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E64A93" w:rsidRPr="00E64A93" w14:paraId="64FC3EEC" w14:textId="77777777" w:rsidTr="00E64A93">
        <w:trPr>
          <w:tblCellSpacing w:w="0" w:type="dxa"/>
        </w:trPr>
        <w:tc>
          <w:tcPr>
            <w:tcW w:w="3348" w:type="dxa"/>
            <w:shd w:val="clear" w:color="auto" w:fill="FFFFFF"/>
            <w:tcMar>
              <w:top w:w="0" w:type="dxa"/>
              <w:left w:w="108" w:type="dxa"/>
              <w:bottom w:w="0" w:type="dxa"/>
              <w:right w:w="108" w:type="dxa"/>
            </w:tcMar>
            <w:hideMark/>
          </w:tcPr>
          <w:p w14:paraId="7EAD538E" w14:textId="77777777" w:rsidR="00E64A93" w:rsidRPr="00E64A93" w:rsidRDefault="00E64A93" w:rsidP="00E64A93">
            <w:pPr>
              <w:spacing w:before="120" w:after="120" w:line="234" w:lineRule="atLeast"/>
              <w:jc w:val="center"/>
              <w:rPr>
                <w:rFonts w:ascii="Arial" w:eastAsia="Times New Roman" w:hAnsi="Arial" w:cs="Arial"/>
                <w:color w:val="000000"/>
                <w:sz w:val="18"/>
                <w:szCs w:val="18"/>
                <w:lang w:val="en-US"/>
              </w:rPr>
            </w:pPr>
            <w:r w:rsidRPr="00E64A93">
              <w:rPr>
                <w:rFonts w:ascii="Arial" w:eastAsia="Times New Roman" w:hAnsi="Arial" w:cs="Arial"/>
                <w:b/>
                <w:bCs/>
                <w:color w:val="000000"/>
                <w:sz w:val="18"/>
                <w:szCs w:val="18"/>
                <w:lang w:val="en-US"/>
              </w:rPr>
              <w:t>ỦY BAN NHÂN DÂN</w:t>
            </w:r>
            <w:r w:rsidRPr="00E64A93">
              <w:rPr>
                <w:rFonts w:ascii="Arial" w:eastAsia="Times New Roman" w:hAnsi="Arial" w:cs="Arial"/>
                <w:b/>
                <w:bCs/>
                <w:color w:val="000000"/>
                <w:sz w:val="18"/>
                <w:szCs w:val="18"/>
                <w:lang w:val="en-US"/>
              </w:rPr>
              <w:br/>
              <w:t>TỈNH ĐẮK LẮK</w:t>
            </w:r>
            <w:r w:rsidRPr="00E64A93">
              <w:rPr>
                <w:rFonts w:ascii="Arial" w:eastAsia="Times New Roman" w:hAnsi="Arial" w:cs="Arial"/>
                <w:b/>
                <w:bCs/>
                <w:color w:val="000000"/>
                <w:sz w:val="18"/>
                <w:szCs w:val="18"/>
                <w:lang w:val="en-US"/>
              </w:rPr>
              <w:br/>
              <w:t>-------</w:t>
            </w:r>
          </w:p>
        </w:tc>
        <w:tc>
          <w:tcPr>
            <w:tcW w:w="5508" w:type="dxa"/>
            <w:shd w:val="clear" w:color="auto" w:fill="FFFFFF"/>
            <w:tcMar>
              <w:top w:w="0" w:type="dxa"/>
              <w:left w:w="108" w:type="dxa"/>
              <w:bottom w:w="0" w:type="dxa"/>
              <w:right w:w="108" w:type="dxa"/>
            </w:tcMar>
            <w:hideMark/>
          </w:tcPr>
          <w:p w14:paraId="5A6B6486" w14:textId="77777777" w:rsidR="00E64A93" w:rsidRPr="00E64A93" w:rsidRDefault="00E64A93" w:rsidP="00E64A93">
            <w:pPr>
              <w:spacing w:before="120" w:after="120" w:line="234" w:lineRule="atLeast"/>
              <w:jc w:val="center"/>
              <w:rPr>
                <w:rFonts w:ascii="Arial" w:eastAsia="Times New Roman" w:hAnsi="Arial" w:cs="Arial"/>
                <w:color w:val="000000"/>
                <w:sz w:val="18"/>
                <w:szCs w:val="18"/>
                <w:lang w:val="en-US"/>
              </w:rPr>
            </w:pPr>
            <w:r w:rsidRPr="00E64A93">
              <w:rPr>
                <w:rFonts w:ascii="Arial" w:eastAsia="Times New Roman" w:hAnsi="Arial" w:cs="Arial"/>
                <w:b/>
                <w:bCs/>
                <w:color w:val="000000"/>
                <w:sz w:val="18"/>
                <w:szCs w:val="18"/>
                <w:lang w:val="en-US"/>
              </w:rPr>
              <w:t>CỘNG HÒA XÃ HỘI CHỦ NGHĨA VIỆT NAM</w:t>
            </w:r>
            <w:r w:rsidRPr="00E64A93">
              <w:rPr>
                <w:rFonts w:ascii="Arial" w:eastAsia="Times New Roman" w:hAnsi="Arial" w:cs="Arial"/>
                <w:b/>
                <w:bCs/>
                <w:color w:val="000000"/>
                <w:sz w:val="18"/>
                <w:szCs w:val="18"/>
                <w:lang w:val="en-US"/>
              </w:rPr>
              <w:br/>
              <w:t>Độc lập - Tự do - Hạnh phúc</w:t>
            </w:r>
            <w:r w:rsidRPr="00E64A93">
              <w:rPr>
                <w:rFonts w:ascii="Arial" w:eastAsia="Times New Roman" w:hAnsi="Arial" w:cs="Arial"/>
                <w:b/>
                <w:bCs/>
                <w:color w:val="000000"/>
                <w:sz w:val="18"/>
                <w:szCs w:val="18"/>
                <w:lang w:val="en-US"/>
              </w:rPr>
              <w:br/>
              <w:t>---------------</w:t>
            </w:r>
          </w:p>
        </w:tc>
      </w:tr>
      <w:tr w:rsidR="00E64A93" w:rsidRPr="00E64A93" w14:paraId="54626677" w14:textId="77777777" w:rsidTr="00E64A93">
        <w:trPr>
          <w:tblCellSpacing w:w="0" w:type="dxa"/>
        </w:trPr>
        <w:tc>
          <w:tcPr>
            <w:tcW w:w="3348" w:type="dxa"/>
            <w:shd w:val="clear" w:color="auto" w:fill="FFFFFF"/>
            <w:tcMar>
              <w:top w:w="0" w:type="dxa"/>
              <w:left w:w="108" w:type="dxa"/>
              <w:bottom w:w="0" w:type="dxa"/>
              <w:right w:w="108" w:type="dxa"/>
            </w:tcMar>
            <w:hideMark/>
          </w:tcPr>
          <w:p w14:paraId="3C06C032" w14:textId="77777777" w:rsidR="00E64A93" w:rsidRPr="00E64A93" w:rsidRDefault="00E64A93" w:rsidP="00E64A93">
            <w:pPr>
              <w:spacing w:before="120" w:after="120" w:line="234" w:lineRule="atLeast"/>
              <w:jc w:val="center"/>
              <w:rPr>
                <w:rFonts w:ascii="Arial" w:eastAsia="Times New Roman" w:hAnsi="Arial" w:cs="Arial"/>
                <w:color w:val="000000"/>
                <w:sz w:val="18"/>
                <w:szCs w:val="18"/>
                <w:lang w:val="en-US"/>
              </w:rPr>
            </w:pPr>
            <w:r w:rsidRPr="00E64A93">
              <w:rPr>
                <w:rFonts w:ascii="Arial" w:eastAsia="Times New Roman" w:hAnsi="Arial" w:cs="Arial"/>
                <w:color w:val="000000"/>
                <w:sz w:val="18"/>
                <w:szCs w:val="18"/>
                <w:lang w:val="en-US"/>
              </w:rPr>
              <w:t>Số: 09/CT-UBND</w:t>
            </w:r>
          </w:p>
        </w:tc>
        <w:tc>
          <w:tcPr>
            <w:tcW w:w="5508" w:type="dxa"/>
            <w:shd w:val="clear" w:color="auto" w:fill="FFFFFF"/>
            <w:tcMar>
              <w:top w:w="0" w:type="dxa"/>
              <w:left w:w="108" w:type="dxa"/>
              <w:bottom w:w="0" w:type="dxa"/>
              <w:right w:w="108" w:type="dxa"/>
            </w:tcMar>
            <w:hideMark/>
          </w:tcPr>
          <w:p w14:paraId="6A081D8C" w14:textId="77777777" w:rsidR="00E64A93" w:rsidRPr="00E64A93" w:rsidRDefault="00E64A93" w:rsidP="00E64A93">
            <w:pPr>
              <w:spacing w:before="120" w:after="120" w:line="234" w:lineRule="atLeast"/>
              <w:jc w:val="right"/>
              <w:rPr>
                <w:rFonts w:ascii="Arial" w:eastAsia="Times New Roman" w:hAnsi="Arial" w:cs="Arial"/>
                <w:color w:val="000000"/>
                <w:sz w:val="18"/>
                <w:szCs w:val="18"/>
                <w:lang w:val="en-US"/>
              </w:rPr>
            </w:pPr>
            <w:r w:rsidRPr="00E64A93">
              <w:rPr>
                <w:rFonts w:ascii="Arial" w:eastAsia="Times New Roman" w:hAnsi="Arial" w:cs="Arial"/>
                <w:i/>
                <w:iCs/>
                <w:color w:val="000000"/>
                <w:sz w:val="18"/>
                <w:szCs w:val="18"/>
                <w:lang w:val="en-US"/>
              </w:rPr>
              <w:t>Đắk Lắk, ngày 12 tháng 7 năm 2022</w:t>
            </w:r>
          </w:p>
        </w:tc>
      </w:tr>
    </w:tbl>
    <w:p w14:paraId="5E01BE91" w14:textId="77777777" w:rsidR="00E64A93" w:rsidRPr="00E64A93" w:rsidRDefault="00E64A93" w:rsidP="00E64A93">
      <w:pPr>
        <w:shd w:val="clear" w:color="auto" w:fill="FFFFFF"/>
        <w:spacing w:before="120" w:after="120" w:line="234" w:lineRule="atLeast"/>
        <w:jc w:val="center"/>
        <w:rPr>
          <w:rFonts w:ascii="Arial" w:eastAsia="Times New Roman" w:hAnsi="Arial" w:cs="Arial"/>
          <w:color w:val="000000"/>
          <w:sz w:val="18"/>
          <w:szCs w:val="18"/>
          <w:lang w:val="en-US"/>
        </w:rPr>
      </w:pPr>
      <w:r w:rsidRPr="00E64A93">
        <w:rPr>
          <w:rFonts w:ascii="Arial" w:eastAsia="Times New Roman" w:hAnsi="Arial" w:cs="Arial"/>
          <w:color w:val="000000"/>
          <w:sz w:val="18"/>
          <w:szCs w:val="18"/>
          <w:lang w:val="en-US"/>
        </w:rPr>
        <w:t> </w:t>
      </w:r>
    </w:p>
    <w:p w14:paraId="03F8AAA1" w14:textId="77777777" w:rsidR="00E64A93" w:rsidRPr="00E64A93" w:rsidRDefault="00E64A93" w:rsidP="00E64A93">
      <w:pPr>
        <w:shd w:val="clear" w:color="auto" w:fill="FFFFFF"/>
        <w:spacing w:before="120" w:after="120" w:line="234" w:lineRule="atLeast"/>
        <w:jc w:val="center"/>
        <w:rPr>
          <w:rFonts w:ascii="Arial" w:eastAsia="Times New Roman" w:hAnsi="Arial" w:cs="Arial"/>
          <w:color w:val="000000"/>
          <w:sz w:val="18"/>
          <w:szCs w:val="18"/>
          <w:lang w:val="en-US"/>
        </w:rPr>
      </w:pPr>
      <w:r w:rsidRPr="00E64A93">
        <w:rPr>
          <w:rFonts w:ascii="Arial" w:eastAsia="Times New Roman" w:hAnsi="Arial" w:cs="Arial"/>
          <w:b/>
          <w:bCs/>
          <w:color w:val="000000"/>
          <w:sz w:val="24"/>
          <w:szCs w:val="24"/>
          <w:lang w:val="en-US"/>
        </w:rPr>
        <w:t>CHỈ THỊ</w:t>
      </w:r>
    </w:p>
    <w:p w14:paraId="75B68FD1" w14:textId="77777777" w:rsidR="00E64A93" w:rsidRPr="00E64A93" w:rsidRDefault="00E64A93" w:rsidP="00E64A93">
      <w:pPr>
        <w:shd w:val="clear" w:color="auto" w:fill="FFFFFF"/>
        <w:spacing w:before="120" w:after="120" w:line="234" w:lineRule="atLeast"/>
        <w:jc w:val="center"/>
        <w:rPr>
          <w:rFonts w:ascii="Arial" w:eastAsia="Times New Roman" w:hAnsi="Arial" w:cs="Arial"/>
          <w:color w:val="000000"/>
          <w:sz w:val="18"/>
          <w:szCs w:val="18"/>
          <w:lang w:val="en-US"/>
        </w:rPr>
      </w:pPr>
      <w:r w:rsidRPr="00E64A93">
        <w:rPr>
          <w:rFonts w:ascii="Arial" w:eastAsia="Times New Roman" w:hAnsi="Arial" w:cs="Arial"/>
          <w:color w:val="000000"/>
          <w:sz w:val="18"/>
          <w:szCs w:val="18"/>
          <w:lang w:val="en-US"/>
        </w:rPr>
        <w:t>VỀ VIỆC TRIỂN KHAI ỨNG DỤNG THUẾ ĐIỆN TỬ CHO THIẾT BỊ DI ĐỘNG ĐỐI VỚI CÁ NHÂN (ETAX MOBILE) TRÊN ĐỊA BÀN TỈNH ĐẮK LẮK</w:t>
      </w:r>
    </w:p>
    <w:p w14:paraId="77B84101" w14:textId="77777777" w:rsidR="00E64A93" w:rsidRPr="00E64A93" w:rsidRDefault="00E64A93" w:rsidP="00E64A93">
      <w:pPr>
        <w:shd w:val="clear" w:color="auto" w:fill="FFFFFF"/>
        <w:spacing w:before="120" w:after="120"/>
        <w:ind w:firstLine="720"/>
        <w:jc w:val="both"/>
        <w:rPr>
          <w:rFonts w:asciiTheme="majorHAnsi" w:eastAsia="Times New Roman" w:hAnsiTheme="majorHAnsi" w:cstheme="majorHAnsi"/>
          <w:color w:val="000000"/>
          <w:szCs w:val="28"/>
          <w:lang w:val="en-US"/>
        </w:rPr>
      </w:pPr>
      <w:r w:rsidRPr="00E64A93">
        <w:rPr>
          <w:rFonts w:asciiTheme="majorHAnsi" w:eastAsia="Times New Roman" w:hAnsiTheme="majorHAnsi" w:cstheme="majorHAnsi"/>
          <w:color w:val="000000"/>
          <w:szCs w:val="28"/>
          <w:lang w:val="en-US"/>
        </w:rPr>
        <w:t>Nhằm tạo điều kiện thuận lợi cho Người nộp thuế (NNT) thực hiện thủ tục hành chính về thuế qua Cổng dịch vụ công quốc gia, Cổng Thông tin điện tử của cơ quan Thuế và thực hiện mục tiêu đến năm 2025 </w:t>
      </w:r>
      <w:r w:rsidRPr="00E64A93">
        <w:rPr>
          <w:rFonts w:asciiTheme="majorHAnsi" w:eastAsia="Times New Roman" w:hAnsiTheme="majorHAnsi" w:cstheme="majorHAnsi"/>
          <w:i/>
          <w:iCs/>
          <w:color w:val="000000"/>
          <w:szCs w:val="28"/>
          <w:lang w:val="en-US"/>
        </w:rPr>
        <w:t>“Có 80% dịch vụ công trực tuyến mức độ 4 được cung cấp trên nhiều phương tiện truy cập khác nhau, bao gồm cả thiết bị di động” </w:t>
      </w:r>
      <w:r w:rsidRPr="00E64A93">
        <w:rPr>
          <w:rFonts w:asciiTheme="majorHAnsi" w:eastAsia="Times New Roman" w:hAnsiTheme="majorHAnsi" w:cstheme="majorHAnsi"/>
          <w:color w:val="000000"/>
          <w:szCs w:val="28"/>
          <w:lang w:val="en-US"/>
        </w:rPr>
        <w:t>tại Quyết định số </w:t>
      </w:r>
      <w:hyperlink r:id="rId4" w:tgtFrame="_blank" w:tooltip="Quyết định 749/QĐ-TTg" w:history="1">
        <w:r w:rsidRPr="00E64A93">
          <w:rPr>
            <w:rFonts w:asciiTheme="majorHAnsi" w:eastAsia="Times New Roman" w:hAnsiTheme="majorHAnsi" w:cstheme="majorHAnsi"/>
            <w:color w:val="0E70C3"/>
            <w:szCs w:val="28"/>
            <w:u w:val="single"/>
            <w:lang w:val="en-US"/>
          </w:rPr>
          <w:t>749/QĐ-TTg</w:t>
        </w:r>
      </w:hyperlink>
      <w:r w:rsidRPr="00E64A93">
        <w:rPr>
          <w:rFonts w:asciiTheme="majorHAnsi" w:eastAsia="Times New Roman" w:hAnsiTheme="majorHAnsi" w:cstheme="majorHAnsi"/>
          <w:color w:val="000000"/>
          <w:szCs w:val="28"/>
          <w:lang w:val="en-US"/>
        </w:rPr>
        <w:t> ngày 03/6/2020 của Thủ tướng Chính phủ; từ năm 2021, ngành Thuế đã chính thức triển khai ứng dụng Thuế điện tử cho thiết bị di động (eTax Mobile) với các chức năng, dịch vụ hỗ trợ dành cho NNT là cá nhân trên phạm vi toàn quốc (tra cứu nghĩa vụ thuế còn phải nộp; tra cứu thông báo, hồ sơ khai thuế; nộp lệ phí trước bạ đất, phương tiện;...).</w:t>
      </w:r>
    </w:p>
    <w:p w14:paraId="72A2BBC5" w14:textId="77777777" w:rsidR="00E64A93" w:rsidRPr="00E64A93" w:rsidRDefault="00E64A93" w:rsidP="00E64A93">
      <w:pPr>
        <w:shd w:val="clear" w:color="auto" w:fill="FFFFFF"/>
        <w:spacing w:before="120" w:after="120"/>
        <w:ind w:firstLine="720"/>
        <w:jc w:val="both"/>
        <w:rPr>
          <w:rFonts w:asciiTheme="majorHAnsi" w:eastAsia="Times New Roman" w:hAnsiTheme="majorHAnsi" w:cstheme="majorHAnsi"/>
          <w:color w:val="000000"/>
          <w:szCs w:val="28"/>
          <w:lang w:val="en-US"/>
        </w:rPr>
      </w:pPr>
      <w:r w:rsidRPr="00E64A93">
        <w:rPr>
          <w:rFonts w:asciiTheme="majorHAnsi" w:eastAsia="Times New Roman" w:hAnsiTheme="majorHAnsi" w:cstheme="majorHAnsi"/>
          <w:color w:val="000000"/>
          <w:szCs w:val="28"/>
          <w:lang w:val="en-US"/>
        </w:rPr>
        <w:t>Việc triển khai ứng dụng eTax Mobile không chỉ hỗ trợ cho NNT là cá nhân trong việc thực hiện các thủ tục hành chính mà đồng thời còn góp phần hiện đại hóa công tác quản lý thuế và quản lý nhà nước, cụ thể:</w:t>
      </w:r>
    </w:p>
    <w:p w14:paraId="680A70DF" w14:textId="77777777" w:rsidR="00E64A93" w:rsidRPr="00E64A93" w:rsidRDefault="00E64A93" w:rsidP="00E64A93">
      <w:pPr>
        <w:shd w:val="clear" w:color="auto" w:fill="FFFFFF"/>
        <w:spacing w:before="120" w:after="120"/>
        <w:ind w:firstLine="720"/>
        <w:jc w:val="both"/>
        <w:rPr>
          <w:rFonts w:asciiTheme="majorHAnsi" w:eastAsia="Times New Roman" w:hAnsiTheme="majorHAnsi" w:cstheme="majorHAnsi"/>
          <w:color w:val="000000"/>
          <w:szCs w:val="28"/>
          <w:lang w:val="en-US"/>
        </w:rPr>
      </w:pPr>
      <w:r w:rsidRPr="00E64A93">
        <w:rPr>
          <w:rFonts w:asciiTheme="majorHAnsi" w:eastAsia="Times New Roman" w:hAnsiTheme="majorHAnsi" w:cstheme="majorHAnsi"/>
          <w:color w:val="000000"/>
          <w:szCs w:val="28"/>
          <w:lang w:val="en-US"/>
        </w:rPr>
        <w:t>- Ứng dụng eTax Mobile tích hợp tất cả nghĩa vụ thuế của cá nhân để NNT có thể tra cứu, thực hiện nộp thuế điện tử (thông qua các ngân hàng liên kết); ứng dụng thân thiện, dễ sử dụng giúp cho NNT dễ dàng tiếp cận thông tin, chủ động, thuận tiện trong việc thực hiện nghĩa vụ thuế; giúp tiết kiệm thời gian, chi phí thực hiện thủ tục hành chính cho NNT; thông qua ứng dụng, NNT có thể kết nối trực tiếp, gửi các vướng mắc cho cơ quan Thuế 24/7.</w:t>
      </w:r>
    </w:p>
    <w:p w14:paraId="73990209" w14:textId="77777777" w:rsidR="00E64A93" w:rsidRPr="00E64A93" w:rsidRDefault="00E64A93" w:rsidP="00E64A93">
      <w:pPr>
        <w:shd w:val="clear" w:color="auto" w:fill="FFFFFF"/>
        <w:spacing w:before="120" w:after="120"/>
        <w:ind w:firstLine="720"/>
        <w:jc w:val="both"/>
        <w:rPr>
          <w:rFonts w:asciiTheme="majorHAnsi" w:eastAsia="Times New Roman" w:hAnsiTheme="majorHAnsi" w:cstheme="majorHAnsi"/>
          <w:color w:val="000000"/>
          <w:szCs w:val="28"/>
          <w:lang w:val="en-US"/>
        </w:rPr>
      </w:pPr>
      <w:r w:rsidRPr="00E64A93">
        <w:rPr>
          <w:rFonts w:asciiTheme="majorHAnsi" w:eastAsia="Times New Roman" w:hAnsiTheme="majorHAnsi" w:cstheme="majorHAnsi"/>
          <w:color w:val="000000"/>
          <w:szCs w:val="28"/>
          <w:lang w:val="en-US"/>
        </w:rPr>
        <w:t>- Thực hiện nộp thuế điện tử qua ứng dụng eTax Mobile nhằm hạn chế tối đa việc sử dụng tiền mặt trong quản lý thuế, hạn chế, ngăn ngừa các hành vi tiêu cực tiềm ẩn. Thông tin về nghĩa vụ thuế của cá nhân dễ dàng kết nối, trao đổi liên thông với các ứng dụng công nghệ thông tin của các cơ quan, đơn vị khác phục vụ cho công tác quản lý nhà nước.</w:t>
      </w:r>
    </w:p>
    <w:p w14:paraId="4FF00A1B" w14:textId="77777777" w:rsidR="00E64A93" w:rsidRPr="00E64A93" w:rsidRDefault="00E64A93" w:rsidP="00E64A93">
      <w:pPr>
        <w:shd w:val="clear" w:color="auto" w:fill="FFFFFF"/>
        <w:spacing w:before="120" w:after="120"/>
        <w:ind w:firstLine="720"/>
        <w:jc w:val="both"/>
        <w:rPr>
          <w:rFonts w:asciiTheme="majorHAnsi" w:eastAsia="Times New Roman" w:hAnsiTheme="majorHAnsi" w:cstheme="majorHAnsi"/>
          <w:color w:val="000000"/>
          <w:szCs w:val="28"/>
          <w:lang w:val="en-US"/>
        </w:rPr>
      </w:pPr>
      <w:r w:rsidRPr="00E64A93">
        <w:rPr>
          <w:rFonts w:asciiTheme="majorHAnsi" w:eastAsia="Times New Roman" w:hAnsiTheme="majorHAnsi" w:cstheme="majorHAnsi"/>
          <w:color w:val="000000"/>
          <w:szCs w:val="28"/>
          <w:lang w:val="en-US"/>
        </w:rPr>
        <w:t>Do đó, để tiếp tục đẩy mạnh cải cách thủ tục hành chính, hiện đại hóa, tăng cường cung cấp các dịch vụ thuế điện tử để đồng hành, hỗ trợ NNT và góp phần thực hiện mục tiêu được xác định tại </w:t>
      </w:r>
      <w:r w:rsidRPr="00E64A93">
        <w:rPr>
          <w:rFonts w:asciiTheme="majorHAnsi" w:eastAsia="Times New Roman" w:hAnsiTheme="majorHAnsi" w:cstheme="majorHAnsi"/>
          <w:i/>
          <w:iCs/>
          <w:color w:val="000000"/>
          <w:szCs w:val="28"/>
          <w:lang w:val="en-US"/>
        </w:rPr>
        <w:t>“Đề án phát triển thanh toán không dùng tiền mặt tại Việt Nam giai đoạn 2021-2025” </w:t>
      </w:r>
      <w:r w:rsidRPr="00E64A93">
        <w:rPr>
          <w:rFonts w:asciiTheme="majorHAnsi" w:eastAsia="Times New Roman" w:hAnsiTheme="majorHAnsi" w:cstheme="majorHAnsi"/>
          <w:color w:val="000000"/>
          <w:szCs w:val="28"/>
          <w:lang w:val="en-US"/>
        </w:rPr>
        <w:t>và </w:t>
      </w:r>
      <w:r w:rsidRPr="00E64A93">
        <w:rPr>
          <w:rFonts w:asciiTheme="majorHAnsi" w:eastAsia="Times New Roman" w:hAnsiTheme="majorHAnsi" w:cstheme="majorHAnsi"/>
          <w:i/>
          <w:iCs/>
          <w:color w:val="000000"/>
          <w:szCs w:val="28"/>
          <w:lang w:val="en-US"/>
        </w:rPr>
        <w:t>“Chương trình Chuyển đổi số quốc gia đến năm 2025, định hướng đến năm 2030” </w:t>
      </w:r>
      <w:r w:rsidRPr="00E64A93">
        <w:rPr>
          <w:rFonts w:asciiTheme="majorHAnsi" w:eastAsia="Times New Roman" w:hAnsiTheme="majorHAnsi" w:cstheme="majorHAnsi"/>
          <w:color w:val="000000"/>
          <w:szCs w:val="28"/>
          <w:lang w:val="en-US"/>
        </w:rPr>
        <w:t>của Thủ tướng Chính phủ. Chủ tịch Ủy ban nhân dân tỉnh Đắk Lắk đề nghị các cơ quan, tổ chức, đơn vị, doanh nghiệp, cá nhân kinh doanh và công dân có liên quan thực hiện một số nội dung công việc nhằm triển khai việc sử dụng ứng dụng eTax Mobile rộng rãi đến các cá nhân trên địa bàn tỉnh, cụ thể như sau:</w:t>
      </w:r>
    </w:p>
    <w:p w14:paraId="46C08AF2" w14:textId="77777777" w:rsidR="00E64A93" w:rsidRPr="00E64A93" w:rsidRDefault="00E64A93" w:rsidP="00E64A93">
      <w:pPr>
        <w:shd w:val="clear" w:color="auto" w:fill="FFFFFF"/>
        <w:spacing w:before="120" w:after="120"/>
        <w:ind w:firstLine="720"/>
        <w:jc w:val="both"/>
        <w:rPr>
          <w:rFonts w:asciiTheme="majorHAnsi" w:eastAsia="Times New Roman" w:hAnsiTheme="majorHAnsi" w:cstheme="majorHAnsi"/>
          <w:color w:val="000000"/>
          <w:szCs w:val="28"/>
          <w:lang w:val="en-US"/>
        </w:rPr>
      </w:pPr>
      <w:r w:rsidRPr="00E64A93">
        <w:rPr>
          <w:rFonts w:asciiTheme="majorHAnsi" w:eastAsia="Times New Roman" w:hAnsiTheme="majorHAnsi" w:cstheme="majorHAnsi"/>
          <w:b/>
          <w:bCs/>
          <w:color w:val="000000"/>
          <w:szCs w:val="28"/>
          <w:lang w:val="en-US"/>
        </w:rPr>
        <w:lastRenderedPageBreak/>
        <w:t>1. Cục Thuế tỉnh</w:t>
      </w:r>
    </w:p>
    <w:p w14:paraId="639F3749" w14:textId="77777777" w:rsidR="00E64A93" w:rsidRPr="00E64A93" w:rsidRDefault="00E64A93" w:rsidP="00E64A93">
      <w:pPr>
        <w:shd w:val="clear" w:color="auto" w:fill="FFFFFF"/>
        <w:spacing w:before="120" w:after="120"/>
        <w:ind w:firstLine="720"/>
        <w:jc w:val="both"/>
        <w:rPr>
          <w:rFonts w:asciiTheme="majorHAnsi" w:eastAsia="Times New Roman" w:hAnsiTheme="majorHAnsi" w:cstheme="majorHAnsi"/>
          <w:color w:val="000000"/>
          <w:szCs w:val="28"/>
          <w:lang w:val="en-US"/>
        </w:rPr>
      </w:pPr>
      <w:r w:rsidRPr="00E64A93">
        <w:rPr>
          <w:rFonts w:asciiTheme="majorHAnsi" w:eastAsia="Times New Roman" w:hAnsiTheme="majorHAnsi" w:cstheme="majorHAnsi"/>
          <w:color w:val="000000"/>
          <w:szCs w:val="28"/>
          <w:lang w:val="en-US"/>
        </w:rPr>
        <w:t>a) Tổ chức đa dạng các biện pháp, hình thức tuyên truyền, công khai thông tin trên về tiện ích hỗ trợ cho NNT là cá nhân trên ứng dụng eTax Mobile (tra cứu địa chỉ cơ quan thuế, nghĩa vụ thuế còn phải nộp, chứng từ, hồ sơ, thông tin người phụ thuộc, thông tin NNT, nộp thuế điện tử và các tiện ích như công cụ tính thuế TNCN, bảng giá lệ phí trước bạ ô tô, xe máy,…).</w:t>
      </w:r>
    </w:p>
    <w:p w14:paraId="6E18CF65" w14:textId="77777777" w:rsidR="00E64A93" w:rsidRPr="00E64A93" w:rsidRDefault="00E64A93" w:rsidP="00E64A93">
      <w:pPr>
        <w:shd w:val="clear" w:color="auto" w:fill="FFFFFF"/>
        <w:spacing w:before="120" w:after="120"/>
        <w:ind w:firstLine="720"/>
        <w:jc w:val="both"/>
        <w:rPr>
          <w:rFonts w:asciiTheme="majorHAnsi" w:eastAsia="Times New Roman" w:hAnsiTheme="majorHAnsi" w:cstheme="majorHAnsi"/>
          <w:color w:val="000000"/>
          <w:szCs w:val="28"/>
          <w:lang w:val="en-US"/>
        </w:rPr>
      </w:pPr>
      <w:r w:rsidRPr="00E64A93">
        <w:rPr>
          <w:rFonts w:asciiTheme="majorHAnsi" w:eastAsia="Times New Roman" w:hAnsiTheme="majorHAnsi" w:cstheme="majorHAnsi"/>
          <w:color w:val="000000"/>
          <w:szCs w:val="28"/>
          <w:lang w:val="en-US"/>
        </w:rPr>
        <w:t>b) Phối hợp cùng với các ngành, các cấp, chính quyền địa phương tổ chức hướng dẫn, hỗ trợ NNT là cá nhân trên địa bàn thực hiện cài đặt và sử dụng ứng dụng eTax Mobile rộng rãi (sử dụng toàn bộ các tính năng trên ứng dụng, lưu ý chức năng tra cứu và thực hiện nghĩa vụ thuế).</w:t>
      </w:r>
    </w:p>
    <w:p w14:paraId="48D95AC4" w14:textId="77777777" w:rsidR="00E64A93" w:rsidRPr="00E64A93" w:rsidRDefault="00E64A93" w:rsidP="00E64A93">
      <w:pPr>
        <w:shd w:val="clear" w:color="auto" w:fill="FFFFFF"/>
        <w:spacing w:before="120" w:after="120"/>
        <w:ind w:firstLine="720"/>
        <w:jc w:val="both"/>
        <w:rPr>
          <w:rFonts w:asciiTheme="majorHAnsi" w:eastAsia="Times New Roman" w:hAnsiTheme="majorHAnsi" w:cstheme="majorHAnsi"/>
          <w:color w:val="000000"/>
          <w:szCs w:val="28"/>
          <w:lang w:val="en-US"/>
        </w:rPr>
      </w:pPr>
      <w:r w:rsidRPr="00E64A93">
        <w:rPr>
          <w:rFonts w:asciiTheme="majorHAnsi" w:eastAsia="Times New Roman" w:hAnsiTheme="majorHAnsi" w:cstheme="majorHAnsi"/>
          <w:color w:val="000000"/>
          <w:szCs w:val="28"/>
          <w:lang w:val="en-US"/>
        </w:rPr>
        <w:t>c) Chỉ đạo các phòng, các Chi cục Thuế thực hiện rà soát, chuẩn hóa các dữ liệu về nghĩa vụ thuế của cá nhân; nắm bắt và xử lý kịp thời những vướng mắc của NNT trong quá trình sử dụng ứng dụng eTax Mobile.</w:t>
      </w:r>
    </w:p>
    <w:p w14:paraId="557BDB75" w14:textId="77777777" w:rsidR="00E64A93" w:rsidRPr="00E64A93" w:rsidRDefault="00E64A93" w:rsidP="00E64A93">
      <w:pPr>
        <w:shd w:val="clear" w:color="auto" w:fill="FFFFFF"/>
        <w:spacing w:before="120" w:after="120"/>
        <w:ind w:firstLine="720"/>
        <w:jc w:val="both"/>
        <w:rPr>
          <w:rFonts w:asciiTheme="majorHAnsi" w:eastAsia="Times New Roman" w:hAnsiTheme="majorHAnsi" w:cstheme="majorHAnsi"/>
          <w:color w:val="000000"/>
          <w:szCs w:val="28"/>
          <w:lang w:val="en-US"/>
        </w:rPr>
      </w:pPr>
      <w:r w:rsidRPr="00E64A93">
        <w:rPr>
          <w:rFonts w:asciiTheme="majorHAnsi" w:eastAsia="Times New Roman" w:hAnsiTheme="majorHAnsi" w:cstheme="majorHAnsi"/>
          <w:color w:val="000000"/>
          <w:szCs w:val="28"/>
          <w:lang w:val="en-US"/>
        </w:rPr>
        <w:t>d) Phối hợp với Sở Thông tin và Truyền thông, Ngân hàng Nhà nước Chi nhánh tỉnh, Trung tâm Phục vụ hành chính công tỉnh, Đài phát thanh và Truyền hình, Báo Đắk Lắk,… để tuyên truyền, phổ biến, hướng dẫn cài đặt, đăng ký tài khoản và sử dụng ứng dụng eTax Mobile đến các cá nhân trên địa bàn tỉnh.</w:t>
      </w:r>
    </w:p>
    <w:p w14:paraId="0B9EF192" w14:textId="77777777" w:rsidR="00E64A93" w:rsidRPr="00E64A93" w:rsidRDefault="00E64A93" w:rsidP="00E64A93">
      <w:pPr>
        <w:shd w:val="clear" w:color="auto" w:fill="FFFFFF"/>
        <w:spacing w:before="120" w:after="120"/>
        <w:ind w:firstLine="720"/>
        <w:jc w:val="both"/>
        <w:rPr>
          <w:rFonts w:asciiTheme="majorHAnsi" w:eastAsia="Times New Roman" w:hAnsiTheme="majorHAnsi" w:cstheme="majorHAnsi"/>
          <w:color w:val="000000"/>
          <w:szCs w:val="28"/>
          <w:lang w:val="en-US"/>
        </w:rPr>
      </w:pPr>
      <w:r w:rsidRPr="00E64A93">
        <w:rPr>
          <w:rFonts w:asciiTheme="majorHAnsi" w:eastAsia="Times New Roman" w:hAnsiTheme="majorHAnsi" w:cstheme="majorHAnsi"/>
          <w:color w:val="000000"/>
          <w:szCs w:val="28"/>
          <w:lang w:val="en-US"/>
        </w:rPr>
        <w:t>e) Chỉ đạo Chi cục Thuế các huyện, khu vực, thành phố tham mưu UBND cấp huyện chỉ đạo các cơ quan, đơn vị, tổ chức đoàn thể, chính quyền địa phương phối hợp cùng với cơ quan Thuế tổ chức các hình thức truyền thông, hướng dẫn người dân trên địa bàn cài đặt, đăng ký tài khoản và sử dụng ứng dụng eTax Mobile.</w:t>
      </w:r>
    </w:p>
    <w:p w14:paraId="6BA62E40" w14:textId="77777777" w:rsidR="00E64A93" w:rsidRPr="00E64A93" w:rsidRDefault="00E64A93" w:rsidP="00E64A93">
      <w:pPr>
        <w:shd w:val="clear" w:color="auto" w:fill="FFFFFF"/>
        <w:spacing w:before="120" w:after="120"/>
        <w:ind w:firstLine="720"/>
        <w:jc w:val="both"/>
        <w:rPr>
          <w:rFonts w:asciiTheme="majorHAnsi" w:eastAsia="Times New Roman" w:hAnsiTheme="majorHAnsi" w:cstheme="majorHAnsi"/>
          <w:color w:val="000000"/>
          <w:szCs w:val="28"/>
          <w:lang w:val="en-US"/>
        </w:rPr>
      </w:pPr>
      <w:r w:rsidRPr="00E64A93">
        <w:rPr>
          <w:rFonts w:asciiTheme="majorHAnsi" w:eastAsia="Times New Roman" w:hAnsiTheme="majorHAnsi" w:cstheme="majorHAnsi"/>
          <w:b/>
          <w:bCs/>
          <w:color w:val="000000"/>
          <w:szCs w:val="28"/>
          <w:lang w:val="en-US"/>
        </w:rPr>
        <w:t>2. Các sở, ban, ngành trên địa bàn tỉnh</w:t>
      </w:r>
    </w:p>
    <w:p w14:paraId="614940A3" w14:textId="77777777" w:rsidR="00E64A93" w:rsidRPr="00E64A93" w:rsidRDefault="00E64A93" w:rsidP="00E64A93">
      <w:pPr>
        <w:shd w:val="clear" w:color="auto" w:fill="FFFFFF"/>
        <w:spacing w:before="120" w:after="120"/>
        <w:ind w:firstLine="720"/>
        <w:jc w:val="both"/>
        <w:rPr>
          <w:rFonts w:asciiTheme="majorHAnsi" w:eastAsia="Times New Roman" w:hAnsiTheme="majorHAnsi" w:cstheme="majorHAnsi"/>
          <w:color w:val="000000"/>
          <w:szCs w:val="28"/>
          <w:lang w:val="en-US"/>
        </w:rPr>
      </w:pPr>
      <w:r w:rsidRPr="00E64A93">
        <w:rPr>
          <w:rFonts w:asciiTheme="majorHAnsi" w:eastAsia="Times New Roman" w:hAnsiTheme="majorHAnsi" w:cstheme="majorHAnsi"/>
          <w:b/>
          <w:bCs/>
          <w:color w:val="000000"/>
          <w:szCs w:val="28"/>
          <w:lang w:val="en-US"/>
        </w:rPr>
        <w:t>2.1. Nhiệm vụ chung đối với các sở, ban, ngành trên địa bàn tỉnh</w:t>
      </w:r>
    </w:p>
    <w:p w14:paraId="5241A2ED" w14:textId="77777777" w:rsidR="00E64A93" w:rsidRPr="00E64A93" w:rsidRDefault="00E64A93" w:rsidP="00E64A93">
      <w:pPr>
        <w:shd w:val="clear" w:color="auto" w:fill="FFFFFF"/>
        <w:spacing w:before="120" w:after="120"/>
        <w:ind w:firstLine="720"/>
        <w:jc w:val="both"/>
        <w:rPr>
          <w:rFonts w:asciiTheme="majorHAnsi" w:eastAsia="Times New Roman" w:hAnsiTheme="majorHAnsi" w:cstheme="majorHAnsi"/>
          <w:color w:val="000000"/>
          <w:szCs w:val="28"/>
          <w:lang w:val="en-US"/>
        </w:rPr>
      </w:pPr>
      <w:r w:rsidRPr="00E64A93">
        <w:rPr>
          <w:rFonts w:asciiTheme="majorHAnsi" w:eastAsia="Times New Roman" w:hAnsiTheme="majorHAnsi" w:cstheme="majorHAnsi"/>
          <w:color w:val="000000"/>
          <w:szCs w:val="28"/>
          <w:lang w:val="en-US"/>
        </w:rPr>
        <w:t>a) Phối hợp theo đề nghị của cơ quan Thuế để thực hiện các biện pháp tuyên truyền, hướng dẫn cá nhân, hộ gia đình cài đặt, đăng ký tài khoản và sử dụng ứng dụng eTax Mobile; tuyên truyền về những lợi ích khi sử dụng eTax Mobile mà đặc biệt là việc thực hiện thanh toán nghĩa vụ thuế thông qua eTax Moblie.</w:t>
      </w:r>
    </w:p>
    <w:p w14:paraId="3B1445A6" w14:textId="77777777" w:rsidR="00E64A93" w:rsidRPr="00E64A93" w:rsidRDefault="00E64A93" w:rsidP="00E64A93">
      <w:pPr>
        <w:shd w:val="clear" w:color="auto" w:fill="FFFFFF"/>
        <w:spacing w:before="120" w:after="120"/>
        <w:ind w:firstLine="720"/>
        <w:jc w:val="both"/>
        <w:rPr>
          <w:rFonts w:asciiTheme="majorHAnsi" w:eastAsia="Times New Roman" w:hAnsiTheme="majorHAnsi" w:cstheme="majorHAnsi"/>
          <w:color w:val="000000"/>
          <w:szCs w:val="28"/>
          <w:lang w:val="en-US"/>
        </w:rPr>
      </w:pPr>
      <w:r w:rsidRPr="00E64A93">
        <w:rPr>
          <w:rFonts w:asciiTheme="majorHAnsi" w:eastAsia="Times New Roman" w:hAnsiTheme="majorHAnsi" w:cstheme="majorHAnsi"/>
          <w:color w:val="000000"/>
          <w:szCs w:val="28"/>
          <w:lang w:val="en-US"/>
        </w:rPr>
        <w:t>b) Tuyên truyền, hướng dẫn, khuyến khích công chức, viên chức, người lao động tại đơn vị (là những cá nhân có thu nhập từ tiền lương, tiền công và có nghĩa vụ về thuế thu nhập cá nhân) phải gương mẫu thực hiện cài đặt ứng dụng eTax Mobile đăng ký tài khoản giao dịch thuế điện tử ngay trong tháng 07/2022. Kiểm tra kết quả thực hiện và có biện pháp đôn đốc, chấn chỉnh đối với các cá nhân không thực hiện đăng ký tài khoản giao dịch thuế điện tử.</w:t>
      </w:r>
    </w:p>
    <w:p w14:paraId="13C0CC32" w14:textId="77777777" w:rsidR="00E64A93" w:rsidRPr="00E64A93" w:rsidRDefault="00E64A93" w:rsidP="00E64A93">
      <w:pPr>
        <w:shd w:val="clear" w:color="auto" w:fill="FFFFFF"/>
        <w:spacing w:before="120" w:after="120"/>
        <w:ind w:firstLine="720"/>
        <w:jc w:val="both"/>
        <w:rPr>
          <w:rFonts w:asciiTheme="majorHAnsi" w:eastAsia="Times New Roman" w:hAnsiTheme="majorHAnsi" w:cstheme="majorHAnsi"/>
          <w:color w:val="000000"/>
          <w:szCs w:val="28"/>
          <w:lang w:val="en-US"/>
        </w:rPr>
      </w:pPr>
      <w:r w:rsidRPr="00E64A93">
        <w:rPr>
          <w:rFonts w:asciiTheme="majorHAnsi" w:eastAsia="Times New Roman" w:hAnsiTheme="majorHAnsi" w:cstheme="majorHAnsi"/>
          <w:b/>
          <w:bCs/>
          <w:color w:val="000000"/>
          <w:szCs w:val="28"/>
          <w:lang w:val="en-US"/>
        </w:rPr>
        <w:t>2.2. Ngân hàng Nhà nước Chi nhánh tỉnh và các Ngân hàng thương mại trên địa bàn tỉnh</w:t>
      </w:r>
    </w:p>
    <w:p w14:paraId="66665A4D" w14:textId="77777777" w:rsidR="00E64A93" w:rsidRPr="00E64A93" w:rsidRDefault="00E64A93" w:rsidP="00E64A93">
      <w:pPr>
        <w:shd w:val="clear" w:color="auto" w:fill="FFFFFF"/>
        <w:spacing w:before="120" w:after="120"/>
        <w:ind w:firstLine="720"/>
        <w:jc w:val="both"/>
        <w:rPr>
          <w:rFonts w:asciiTheme="majorHAnsi" w:eastAsia="Times New Roman" w:hAnsiTheme="majorHAnsi" w:cstheme="majorHAnsi"/>
          <w:color w:val="000000"/>
          <w:szCs w:val="28"/>
          <w:lang w:val="en-US"/>
        </w:rPr>
      </w:pPr>
      <w:r w:rsidRPr="00E64A93">
        <w:rPr>
          <w:rFonts w:asciiTheme="majorHAnsi" w:eastAsia="Times New Roman" w:hAnsiTheme="majorHAnsi" w:cstheme="majorHAnsi"/>
          <w:color w:val="000000"/>
          <w:szCs w:val="28"/>
          <w:lang w:val="en-US"/>
        </w:rPr>
        <w:t xml:space="preserve">a) Ngân hàng Nhà nước Chi nhánh tỉnh: Chỉ đạo, hướng dẫn, đôn đốc các tổ chức tín dụng, Chi nhánh ngân hàng thương mại trên địa bàn tỉnh tổ chức dịch vụ </w:t>
      </w:r>
      <w:r w:rsidRPr="00E64A93">
        <w:rPr>
          <w:rFonts w:asciiTheme="majorHAnsi" w:eastAsia="Times New Roman" w:hAnsiTheme="majorHAnsi" w:cstheme="majorHAnsi"/>
          <w:color w:val="000000"/>
          <w:szCs w:val="28"/>
          <w:lang w:val="en-US"/>
        </w:rPr>
        <w:lastRenderedPageBreak/>
        <w:t>thanh toán nghĩa vụ thuế của cá nhân, hộ kinh doanh không dùng tiền mặt thông qua ứng dụng eTax Mobile trên thiết bị di động; hỗ trợ chính sách ưu đãi cho khách hàng mở tài khoản hoặc sử dụng tài khoản ngân hàng để thực hiện nộp thuế điện tử thông qua ứng dụng eTax Mobile trên thiết bị di động; triển khai đồng thời các biện pháp tăng cường đảm bảo an ninh, an toàn trong hoạt động thanh toán điện tử.</w:t>
      </w:r>
    </w:p>
    <w:p w14:paraId="7FA32864" w14:textId="77777777" w:rsidR="00E64A93" w:rsidRPr="00E64A93" w:rsidRDefault="00E64A93" w:rsidP="00E64A93">
      <w:pPr>
        <w:shd w:val="clear" w:color="auto" w:fill="FFFFFF"/>
        <w:spacing w:before="120" w:after="120"/>
        <w:ind w:firstLine="720"/>
        <w:jc w:val="both"/>
        <w:rPr>
          <w:rFonts w:asciiTheme="majorHAnsi" w:eastAsia="Times New Roman" w:hAnsiTheme="majorHAnsi" w:cstheme="majorHAnsi"/>
          <w:color w:val="000000"/>
          <w:szCs w:val="28"/>
          <w:lang w:val="en-US"/>
        </w:rPr>
      </w:pPr>
      <w:r w:rsidRPr="00E64A93">
        <w:rPr>
          <w:rFonts w:asciiTheme="majorHAnsi" w:eastAsia="Times New Roman" w:hAnsiTheme="majorHAnsi" w:cstheme="majorHAnsi"/>
          <w:color w:val="000000"/>
          <w:szCs w:val="28"/>
          <w:lang w:val="en-US"/>
        </w:rPr>
        <w:t>b) Chi nhánh Ngân hàng thương mại (đã liên kết với ứng dụng eTax Mobile)</w:t>
      </w:r>
    </w:p>
    <w:p w14:paraId="31517E2A" w14:textId="77777777" w:rsidR="00E64A93" w:rsidRPr="00E64A93" w:rsidRDefault="00E64A93" w:rsidP="00E64A93">
      <w:pPr>
        <w:shd w:val="clear" w:color="auto" w:fill="FFFFFF"/>
        <w:spacing w:before="120" w:after="120"/>
        <w:ind w:firstLine="720"/>
        <w:jc w:val="both"/>
        <w:rPr>
          <w:rFonts w:asciiTheme="majorHAnsi" w:eastAsia="Times New Roman" w:hAnsiTheme="majorHAnsi" w:cstheme="majorHAnsi"/>
          <w:color w:val="000000"/>
          <w:szCs w:val="28"/>
          <w:lang w:val="en-US"/>
        </w:rPr>
      </w:pPr>
      <w:r w:rsidRPr="00E64A93">
        <w:rPr>
          <w:rFonts w:asciiTheme="majorHAnsi" w:eastAsia="Times New Roman" w:hAnsiTheme="majorHAnsi" w:cstheme="majorHAnsi"/>
          <w:color w:val="000000"/>
          <w:szCs w:val="28"/>
          <w:lang w:val="en-US"/>
        </w:rPr>
        <w:t>- Phối hợp với cơ quan Thuế để tuyên truyền, hướng dẫn cho các khách hàng cá nhân về cách thức nộp thuế điện tử thông qua ứng dụng eTax Mobile; đồng thời, tiếp nhận, giải đáp các thắc mắc, kiến nghị có liên quan đến việc sử dụng tài khoản ngân hàng trong quá trình thực hiện nộp thuế theo phương thức điện tử.</w:t>
      </w:r>
    </w:p>
    <w:p w14:paraId="1E61D239" w14:textId="77777777" w:rsidR="00E64A93" w:rsidRPr="00E64A93" w:rsidRDefault="00E64A93" w:rsidP="00E64A93">
      <w:pPr>
        <w:shd w:val="clear" w:color="auto" w:fill="FFFFFF"/>
        <w:spacing w:before="120" w:after="120"/>
        <w:ind w:firstLine="720"/>
        <w:jc w:val="both"/>
        <w:rPr>
          <w:rFonts w:asciiTheme="majorHAnsi" w:eastAsia="Times New Roman" w:hAnsiTheme="majorHAnsi" w:cstheme="majorHAnsi"/>
          <w:color w:val="000000"/>
          <w:szCs w:val="28"/>
          <w:lang w:val="en-US"/>
        </w:rPr>
      </w:pPr>
      <w:r w:rsidRPr="00E64A93">
        <w:rPr>
          <w:rFonts w:asciiTheme="majorHAnsi" w:eastAsia="Times New Roman" w:hAnsiTheme="majorHAnsi" w:cstheme="majorHAnsi"/>
          <w:color w:val="000000"/>
          <w:szCs w:val="28"/>
          <w:lang w:val="en-US"/>
        </w:rPr>
        <w:t>- Tổ chức tuyên truyền trên các trang thông tin chính thức (Website, Fanpage, Zalo,... của đơn vị) nhằm tạo niềm tin cho các khách hàng cá nhân về mục đích, lợi ích, chính sách ưu đãi, bảo mật thông tin… cho NNT khi đăng ký, mở tài khoản để giao dịch nộp thuế điện tử.</w:t>
      </w:r>
    </w:p>
    <w:p w14:paraId="29CA9AB1" w14:textId="77777777" w:rsidR="00E64A93" w:rsidRPr="00E64A93" w:rsidRDefault="00E64A93" w:rsidP="00E64A93">
      <w:pPr>
        <w:shd w:val="clear" w:color="auto" w:fill="FFFFFF"/>
        <w:spacing w:before="120" w:after="120"/>
        <w:ind w:firstLine="720"/>
        <w:jc w:val="both"/>
        <w:rPr>
          <w:rFonts w:asciiTheme="majorHAnsi" w:eastAsia="Times New Roman" w:hAnsiTheme="majorHAnsi" w:cstheme="majorHAnsi"/>
          <w:color w:val="000000"/>
          <w:szCs w:val="28"/>
          <w:lang w:val="en-US"/>
        </w:rPr>
      </w:pPr>
      <w:r w:rsidRPr="00E64A93">
        <w:rPr>
          <w:rFonts w:asciiTheme="majorHAnsi" w:eastAsia="Times New Roman" w:hAnsiTheme="majorHAnsi" w:cstheme="majorHAnsi"/>
          <w:color w:val="000000"/>
          <w:szCs w:val="28"/>
          <w:lang w:val="en-US"/>
        </w:rPr>
        <w:t>c) Chi nhánh Ngân hàng thương mại (chưa liên kết với ứng dụng eTax Mobile): Khẩn trương nghiên cứu, đề xuất với Hội sở chính thúc đẩy việc kết nối với Tổng cục Thuế để triển khai dịch vụ nộp thuế điện tử cho cá nhân trên ứng dụng eTax Mobile.</w:t>
      </w:r>
    </w:p>
    <w:p w14:paraId="5C9D44CD" w14:textId="77777777" w:rsidR="00E64A93" w:rsidRPr="00E64A93" w:rsidRDefault="00E64A93" w:rsidP="00E64A93">
      <w:pPr>
        <w:shd w:val="clear" w:color="auto" w:fill="FFFFFF"/>
        <w:spacing w:before="120" w:after="120"/>
        <w:ind w:firstLine="720"/>
        <w:jc w:val="both"/>
        <w:rPr>
          <w:rFonts w:asciiTheme="majorHAnsi" w:eastAsia="Times New Roman" w:hAnsiTheme="majorHAnsi" w:cstheme="majorHAnsi"/>
          <w:color w:val="000000"/>
          <w:szCs w:val="28"/>
          <w:lang w:val="en-US"/>
        </w:rPr>
      </w:pPr>
      <w:r w:rsidRPr="00E64A93">
        <w:rPr>
          <w:rFonts w:asciiTheme="majorHAnsi" w:eastAsia="Times New Roman" w:hAnsiTheme="majorHAnsi" w:cstheme="majorHAnsi"/>
          <w:b/>
          <w:bCs/>
          <w:color w:val="000000"/>
          <w:szCs w:val="28"/>
          <w:lang w:val="en-US"/>
        </w:rPr>
        <w:t>2.3. Sở Thông tin và Truyền thông</w:t>
      </w:r>
    </w:p>
    <w:p w14:paraId="186557C6" w14:textId="77777777" w:rsidR="00E64A93" w:rsidRPr="00E64A93" w:rsidRDefault="00E64A93" w:rsidP="00E64A93">
      <w:pPr>
        <w:shd w:val="clear" w:color="auto" w:fill="FFFFFF"/>
        <w:spacing w:before="120" w:after="120"/>
        <w:ind w:firstLine="720"/>
        <w:jc w:val="both"/>
        <w:rPr>
          <w:rFonts w:asciiTheme="majorHAnsi" w:eastAsia="Times New Roman" w:hAnsiTheme="majorHAnsi" w:cstheme="majorHAnsi"/>
          <w:color w:val="000000"/>
          <w:szCs w:val="28"/>
          <w:lang w:val="en-US"/>
        </w:rPr>
      </w:pPr>
      <w:r w:rsidRPr="00E64A93">
        <w:rPr>
          <w:rFonts w:asciiTheme="majorHAnsi" w:eastAsia="Times New Roman" w:hAnsiTheme="majorHAnsi" w:cstheme="majorHAnsi"/>
          <w:color w:val="000000"/>
          <w:szCs w:val="28"/>
          <w:lang w:val="en-US"/>
        </w:rPr>
        <w:t>a) Phối hợp, hướng dẫn các cơ quan thông tấn, báo chí trên địa bàn tỉnh đẩy mạnh truyền thông, phổ biến, hướng dẫn cài đặt và sử dụng ứng dụng nộp thuế điện tử thông qua ứng dụng eTax Mobile trên thiết bị di động đến các cá nhân trên địa bàn.</w:t>
      </w:r>
    </w:p>
    <w:p w14:paraId="02E4FE9B" w14:textId="77777777" w:rsidR="00E64A93" w:rsidRPr="00E64A93" w:rsidRDefault="00E64A93" w:rsidP="00E64A93">
      <w:pPr>
        <w:shd w:val="clear" w:color="auto" w:fill="FFFFFF"/>
        <w:spacing w:before="120" w:after="120"/>
        <w:ind w:firstLine="720"/>
        <w:jc w:val="both"/>
        <w:rPr>
          <w:rFonts w:asciiTheme="majorHAnsi" w:eastAsia="Times New Roman" w:hAnsiTheme="majorHAnsi" w:cstheme="majorHAnsi"/>
          <w:color w:val="000000"/>
          <w:szCs w:val="28"/>
          <w:lang w:val="en-US"/>
        </w:rPr>
      </w:pPr>
      <w:r w:rsidRPr="00E64A93">
        <w:rPr>
          <w:rFonts w:asciiTheme="majorHAnsi" w:eastAsia="Times New Roman" w:hAnsiTheme="majorHAnsi" w:cstheme="majorHAnsi"/>
          <w:color w:val="000000"/>
          <w:szCs w:val="28"/>
          <w:lang w:val="en-US"/>
        </w:rPr>
        <w:t>b) Phối hợp với các cơ quan, đơn vị, địa phương liên quan triển khai có hiệu quả công tác truyền thông những lợi ích của ứng dụng eTax Mobile đến cơ sở, địa bàn khu dân cư, khuyến khích các cá nhân thực hiện giao dịch điện tử với cơ quan Thuế trên ứng dụng để thực hiện các thủ tục hành chính.</w:t>
      </w:r>
    </w:p>
    <w:p w14:paraId="26083236" w14:textId="77777777" w:rsidR="00E64A93" w:rsidRPr="00E64A93" w:rsidRDefault="00E64A93" w:rsidP="00E64A93">
      <w:pPr>
        <w:shd w:val="clear" w:color="auto" w:fill="FFFFFF"/>
        <w:spacing w:before="120" w:after="120"/>
        <w:ind w:firstLine="720"/>
        <w:jc w:val="both"/>
        <w:rPr>
          <w:rFonts w:asciiTheme="majorHAnsi" w:eastAsia="Times New Roman" w:hAnsiTheme="majorHAnsi" w:cstheme="majorHAnsi"/>
          <w:color w:val="000000"/>
          <w:szCs w:val="28"/>
          <w:lang w:val="en-US"/>
        </w:rPr>
      </w:pPr>
      <w:r w:rsidRPr="00E64A93">
        <w:rPr>
          <w:rFonts w:asciiTheme="majorHAnsi" w:eastAsia="Times New Roman" w:hAnsiTheme="majorHAnsi" w:cstheme="majorHAnsi"/>
          <w:b/>
          <w:bCs/>
          <w:color w:val="000000"/>
          <w:szCs w:val="28"/>
          <w:lang w:val="en-US"/>
        </w:rPr>
        <w:t>3. Đài Phát thanh và Truyền hình Đắk Lắk, Báo Đắk Lắk</w:t>
      </w:r>
    </w:p>
    <w:p w14:paraId="237B1A69" w14:textId="77777777" w:rsidR="00E64A93" w:rsidRPr="00E64A93" w:rsidRDefault="00E64A93" w:rsidP="00E64A93">
      <w:pPr>
        <w:shd w:val="clear" w:color="auto" w:fill="FFFFFF"/>
        <w:spacing w:before="120" w:after="120"/>
        <w:ind w:firstLine="720"/>
        <w:jc w:val="both"/>
        <w:rPr>
          <w:rFonts w:asciiTheme="majorHAnsi" w:eastAsia="Times New Roman" w:hAnsiTheme="majorHAnsi" w:cstheme="majorHAnsi"/>
          <w:color w:val="000000"/>
          <w:szCs w:val="28"/>
          <w:lang w:val="en-US"/>
        </w:rPr>
      </w:pPr>
      <w:r w:rsidRPr="00E64A93">
        <w:rPr>
          <w:rFonts w:asciiTheme="majorHAnsi" w:eastAsia="Times New Roman" w:hAnsiTheme="majorHAnsi" w:cstheme="majorHAnsi"/>
          <w:color w:val="000000"/>
          <w:szCs w:val="28"/>
          <w:lang w:val="en-US"/>
        </w:rPr>
        <w:t>a) Phối hợp với cơ quan Thuế để kịp thời đưa tin, bài tuyên truyền về lợi ích của việc triển khai ứng dụng eTax Mobile.</w:t>
      </w:r>
    </w:p>
    <w:p w14:paraId="44B101FD" w14:textId="77777777" w:rsidR="00E64A93" w:rsidRPr="00E64A93" w:rsidRDefault="00E64A93" w:rsidP="00E64A93">
      <w:pPr>
        <w:shd w:val="clear" w:color="auto" w:fill="FFFFFF"/>
        <w:spacing w:before="120" w:after="120"/>
        <w:ind w:firstLine="720"/>
        <w:jc w:val="both"/>
        <w:rPr>
          <w:rFonts w:asciiTheme="majorHAnsi" w:eastAsia="Times New Roman" w:hAnsiTheme="majorHAnsi" w:cstheme="majorHAnsi"/>
          <w:color w:val="000000"/>
          <w:szCs w:val="28"/>
          <w:lang w:val="en-US"/>
        </w:rPr>
      </w:pPr>
      <w:r w:rsidRPr="00E64A93">
        <w:rPr>
          <w:rFonts w:asciiTheme="majorHAnsi" w:eastAsia="Times New Roman" w:hAnsiTheme="majorHAnsi" w:cstheme="majorHAnsi"/>
          <w:color w:val="000000"/>
          <w:szCs w:val="28"/>
          <w:lang w:val="en-US"/>
        </w:rPr>
        <w:t>b) Cập nhật thường xuyên kết quả triển khai ứng dụng eTax Mobile trên địa bàn tỉnh; kịp thời tuyên truyền nêu gương, nhân rộng mô hình các địa phương, đơn vị triển khai tốt việc áp dụng eTax Mobile trong công tác quản lý thuế đối với NNT là cá nhân.</w:t>
      </w:r>
    </w:p>
    <w:p w14:paraId="55A62A90" w14:textId="77777777" w:rsidR="00E64A93" w:rsidRPr="00E64A93" w:rsidRDefault="00E64A93" w:rsidP="00E64A93">
      <w:pPr>
        <w:shd w:val="clear" w:color="auto" w:fill="FFFFFF"/>
        <w:spacing w:before="120" w:after="120"/>
        <w:ind w:firstLine="720"/>
        <w:jc w:val="both"/>
        <w:rPr>
          <w:rFonts w:asciiTheme="majorHAnsi" w:eastAsia="Times New Roman" w:hAnsiTheme="majorHAnsi" w:cstheme="majorHAnsi"/>
          <w:color w:val="000000"/>
          <w:szCs w:val="28"/>
          <w:lang w:val="en-US"/>
        </w:rPr>
      </w:pPr>
      <w:r w:rsidRPr="00E64A93">
        <w:rPr>
          <w:rFonts w:asciiTheme="majorHAnsi" w:eastAsia="Times New Roman" w:hAnsiTheme="majorHAnsi" w:cstheme="majorHAnsi"/>
          <w:b/>
          <w:bCs/>
          <w:color w:val="000000"/>
          <w:szCs w:val="28"/>
          <w:lang w:val="en-US"/>
        </w:rPr>
        <w:t>4. Trung tâm phục vụ hành chính công</w:t>
      </w:r>
    </w:p>
    <w:p w14:paraId="62BBC67A" w14:textId="77777777" w:rsidR="00E64A93" w:rsidRPr="00E64A93" w:rsidRDefault="00E64A93" w:rsidP="00E64A93">
      <w:pPr>
        <w:shd w:val="clear" w:color="auto" w:fill="FFFFFF"/>
        <w:spacing w:before="120" w:after="120"/>
        <w:ind w:firstLine="720"/>
        <w:jc w:val="both"/>
        <w:rPr>
          <w:rFonts w:asciiTheme="majorHAnsi" w:eastAsia="Times New Roman" w:hAnsiTheme="majorHAnsi" w:cstheme="majorHAnsi"/>
          <w:color w:val="000000"/>
          <w:szCs w:val="28"/>
          <w:lang w:val="en-US"/>
        </w:rPr>
      </w:pPr>
      <w:r w:rsidRPr="00E64A93">
        <w:rPr>
          <w:rFonts w:asciiTheme="majorHAnsi" w:eastAsia="Times New Roman" w:hAnsiTheme="majorHAnsi" w:cstheme="majorHAnsi"/>
          <w:color w:val="000000"/>
          <w:szCs w:val="28"/>
          <w:lang w:val="en-US"/>
        </w:rPr>
        <w:t>Tuyên truyền, phổ biến, hướng dẫn đến công dân đến giao dịch tại trụ sở Trung tâm phục vụ hành chính công về việc cài đặt, đăng ký tài khoản và sử dụng ứng dụng eTax Mobile.</w:t>
      </w:r>
    </w:p>
    <w:p w14:paraId="58BA334D" w14:textId="77777777" w:rsidR="00E64A93" w:rsidRPr="00E64A93" w:rsidRDefault="00E64A93" w:rsidP="00E64A93">
      <w:pPr>
        <w:shd w:val="clear" w:color="auto" w:fill="FFFFFF"/>
        <w:spacing w:before="120" w:after="120"/>
        <w:ind w:firstLine="720"/>
        <w:jc w:val="both"/>
        <w:rPr>
          <w:rFonts w:asciiTheme="majorHAnsi" w:eastAsia="Times New Roman" w:hAnsiTheme="majorHAnsi" w:cstheme="majorHAnsi"/>
          <w:color w:val="000000"/>
          <w:szCs w:val="28"/>
          <w:lang w:val="en-US"/>
        </w:rPr>
      </w:pPr>
      <w:r w:rsidRPr="00E64A93">
        <w:rPr>
          <w:rFonts w:asciiTheme="majorHAnsi" w:eastAsia="Times New Roman" w:hAnsiTheme="majorHAnsi" w:cstheme="majorHAnsi"/>
          <w:b/>
          <w:bCs/>
          <w:color w:val="000000"/>
          <w:szCs w:val="28"/>
          <w:lang w:val="en-US"/>
        </w:rPr>
        <w:lastRenderedPageBreak/>
        <w:t>5. Ủy ban nhân dân các huyện, thị xã, thành phố</w:t>
      </w:r>
    </w:p>
    <w:p w14:paraId="7A4EE9E9" w14:textId="77777777" w:rsidR="00E64A93" w:rsidRPr="00E64A93" w:rsidRDefault="00E64A93" w:rsidP="00E64A93">
      <w:pPr>
        <w:shd w:val="clear" w:color="auto" w:fill="FFFFFF"/>
        <w:spacing w:before="120" w:after="120"/>
        <w:ind w:firstLine="720"/>
        <w:jc w:val="both"/>
        <w:rPr>
          <w:rFonts w:asciiTheme="majorHAnsi" w:eastAsia="Times New Roman" w:hAnsiTheme="majorHAnsi" w:cstheme="majorHAnsi"/>
          <w:color w:val="000000"/>
          <w:szCs w:val="28"/>
          <w:lang w:val="en-US"/>
        </w:rPr>
      </w:pPr>
      <w:r w:rsidRPr="00E64A93">
        <w:rPr>
          <w:rFonts w:asciiTheme="majorHAnsi" w:eastAsia="Times New Roman" w:hAnsiTheme="majorHAnsi" w:cstheme="majorHAnsi"/>
          <w:color w:val="000000"/>
          <w:szCs w:val="28"/>
          <w:lang w:val="en-US"/>
        </w:rPr>
        <w:t>a) Tổ chức tuyên truyền sâu rộng nội dung của Chỉ thị này trên hệ thống Đài truyền thanh và trên Trang Thông tin điện tử của các huyện, thị xã, thành phố; đồng thời, kết hợp với các biện pháp tuyên truyền khác như treo băng rôn, áp phích, trình chiếu các đoạn phim ngắn hướng dẫn về ứng dụng eTax Mobile tại các địa điểm trung tâm của huyện, thị xã, thành phố.</w:t>
      </w:r>
    </w:p>
    <w:p w14:paraId="407080C9" w14:textId="77777777" w:rsidR="00E64A93" w:rsidRPr="00E64A93" w:rsidRDefault="00E64A93" w:rsidP="00E64A93">
      <w:pPr>
        <w:shd w:val="clear" w:color="auto" w:fill="FFFFFF"/>
        <w:spacing w:before="120" w:after="120"/>
        <w:ind w:firstLine="720"/>
        <w:jc w:val="both"/>
        <w:rPr>
          <w:rFonts w:asciiTheme="majorHAnsi" w:eastAsia="Times New Roman" w:hAnsiTheme="majorHAnsi" w:cstheme="majorHAnsi"/>
          <w:color w:val="000000"/>
          <w:szCs w:val="28"/>
          <w:lang w:val="en-US"/>
        </w:rPr>
      </w:pPr>
      <w:r w:rsidRPr="00E64A93">
        <w:rPr>
          <w:rFonts w:asciiTheme="majorHAnsi" w:eastAsia="Times New Roman" w:hAnsiTheme="majorHAnsi" w:cstheme="majorHAnsi"/>
          <w:color w:val="000000"/>
          <w:szCs w:val="28"/>
          <w:lang w:val="en-US"/>
        </w:rPr>
        <w:t>b) Chỉ đạo bộ phận một cửa thực hiện tuyên truyền, hỗ trợ những cá nhân, hộ gia đình đến giao dịch tại đơn vị về việc cài đặt, đăng ký và sử dụng ứng dụng eTax Mobile để tra cứu thông tin nghĩa vụ thuế, hồ sơ thuế, thanh toán các nghĩa vụ tài chính liên quan đến đất đai, lệ phí trước bạ phương tiện,….</w:t>
      </w:r>
    </w:p>
    <w:p w14:paraId="370983A6" w14:textId="77777777" w:rsidR="00E64A93" w:rsidRPr="00E64A93" w:rsidRDefault="00E64A93" w:rsidP="00E64A93">
      <w:pPr>
        <w:shd w:val="clear" w:color="auto" w:fill="FFFFFF"/>
        <w:spacing w:before="120" w:after="120"/>
        <w:ind w:firstLine="720"/>
        <w:jc w:val="both"/>
        <w:rPr>
          <w:rFonts w:asciiTheme="majorHAnsi" w:eastAsia="Times New Roman" w:hAnsiTheme="majorHAnsi" w:cstheme="majorHAnsi"/>
          <w:color w:val="000000"/>
          <w:szCs w:val="28"/>
          <w:lang w:val="en-US"/>
        </w:rPr>
      </w:pPr>
      <w:r w:rsidRPr="00E64A93">
        <w:rPr>
          <w:rFonts w:asciiTheme="majorHAnsi" w:eastAsia="Times New Roman" w:hAnsiTheme="majorHAnsi" w:cstheme="majorHAnsi"/>
          <w:color w:val="000000"/>
          <w:szCs w:val="28"/>
          <w:lang w:val="en-US"/>
        </w:rPr>
        <w:t>b) Chỉ đạo UBND các xã, phường, thị trấn triển khai cho toàn thể công chức, viên chức, người lao động (đặc biệt lưu ý đối với những công chức, người lao động được giao nhiệm vụ theo dõi, quản lý thuế của hộ gia đình, cá nhân như nhân viên ủy nhiệm thu thuế sử dụng đất phi nông nghiệp; thành viên hội đồng tư vấn xã, phường, thị trấn,…) thực hiện việc cài đặt ứng dụng eTax Mobile, đăng ký tài khoản giao dịch thuế điện tử. Phối hợp với cơ quan Thuế trong việc phát tờ rơi, tuyên truyền, hướng dẫn hộ gia đình, cá nhân có nghĩa vụ thuế sử dụng đất phi nông nghiệp trên địa bàn thực hiện cài đặt ứng dụng, đăng ký tài khoản và sử dụng ứng dụng eTax Mobile trong các giao dịch với cơ quan Thuế.</w:t>
      </w:r>
    </w:p>
    <w:p w14:paraId="030C4EFA" w14:textId="77777777" w:rsidR="00E64A93" w:rsidRPr="00E64A93" w:rsidRDefault="00E64A93" w:rsidP="00E64A93">
      <w:pPr>
        <w:shd w:val="clear" w:color="auto" w:fill="FFFFFF"/>
        <w:spacing w:before="120" w:after="120"/>
        <w:ind w:firstLine="720"/>
        <w:jc w:val="both"/>
        <w:rPr>
          <w:rFonts w:asciiTheme="majorHAnsi" w:eastAsia="Times New Roman" w:hAnsiTheme="majorHAnsi" w:cstheme="majorHAnsi"/>
          <w:color w:val="000000"/>
          <w:szCs w:val="28"/>
          <w:lang w:val="en-US"/>
        </w:rPr>
      </w:pPr>
      <w:r w:rsidRPr="00E64A93">
        <w:rPr>
          <w:rFonts w:asciiTheme="majorHAnsi" w:eastAsia="Times New Roman" w:hAnsiTheme="majorHAnsi" w:cstheme="majorHAnsi"/>
          <w:b/>
          <w:bCs/>
          <w:color w:val="000000"/>
          <w:szCs w:val="28"/>
          <w:lang w:val="en-US"/>
        </w:rPr>
        <w:t>6. Tổ chức được ủy nhiệm thu thuế đối với hộ kinh doanh, cá nhân kinh doanh nộp thuế theo phương pháp khoán (Bưu điện tỉnh)</w:t>
      </w:r>
    </w:p>
    <w:p w14:paraId="0A3E6DDE" w14:textId="77777777" w:rsidR="00E64A93" w:rsidRPr="00E64A93" w:rsidRDefault="00E64A93" w:rsidP="00E64A93">
      <w:pPr>
        <w:shd w:val="clear" w:color="auto" w:fill="FFFFFF"/>
        <w:spacing w:before="120" w:after="120"/>
        <w:ind w:firstLine="720"/>
        <w:jc w:val="both"/>
        <w:rPr>
          <w:rFonts w:asciiTheme="majorHAnsi" w:eastAsia="Times New Roman" w:hAnsiTheme="majorHAnsi" w:cstheme="majorHAnsi"/>
          <w:color w:val="000000"/>
          <w:szCs w:val="28"/>
          <w:lang w:val="en-US"/>
        </w:rPr>
      </w:pPr>
      <w:r w:rsidRPr="00E64A93">
        <w:rPr>
          <w:rFonts w:asciiTheme="majorHAnsi" w:eastAsia="Times New Roman" w:hAnsiTheme="majorHAnsi" w:cstheme="majorHAnsi"/>
          <w:color w:val="000000"/>
          <w:szCs w:val="28"/>
          <w:lang w:val="en-US"/>
        </w:rPr>
        <w:t>Chỉ đạo Bưu điện các huyện, thị xã, thành phố triển khai cho toàn thể nhân viên thực hiện cài đặt ứng dụng eTax Mobile, đăng ký tài khoản giao dịch thuế điện tử. Phối hợp với cơ quan Thuế trong việc phát tờ rơi, tuyên truyền, hướng dẫn hộ kinh doanh, cá nhân kinh doanh nộp thuế theo phương pháp khoán trên địa bàn thực hiện cài đặt ứng dụng, đăng ký tài khoản và sử dụng ứng dụng eTax Mobile trong các giao dịch với cơ quan Thuế.</w:t>
      </w:r>
    </w:p>
    <w:p w14:paraId="1809951A" w14:textId="77777777" w:rsidR="00E64A93" w:rsidRPr="00E64A93" w:rsidRDefault="00E64A93" w:rsidP="00E64A93">
      <w:pPr>
        <w:shd w:val="clear" w:color="auto" w:fill="FFFFFF"/>
        <w:spacing w:before="120" w:after="120"/>
        <w:ind w:firstLine="720"/>
        <w:jc w:val="both"/>
        <w:rPr>
          <w:rFonts w:asciiTheme="majorHAnsi" w:eastAsia="Times New Roman" w:hAnsiTheme="majorHAnsi" w:cstheme="majorHAnsi"/>
          <w:color w:val="000000"/>
          <w:szCs w:val="28"/>
          <w:lang w:val="en-US"/>
        </w:rPr>
      </w:pPr>
      <w:r w:rsidRPr="00E64A93">
        <w:rPr>
          <w:rFonts w:asciiTheme="majorHAnsi" w:eastAsia="Times New Roman" w:hAnsiTheme="majorHAnsi" w:cstheme="majorHAnsi"/>
          <w:b/>
          <w:bCs/>
          <w:color w:val="000000"/>
          <w:szCs w:val="28"/>
          <w:lang w:val="en-US"/>
        </w:rPr>
        <w:t>7. Cá nhân kinh doanh và Công dân trên địa bàn tỉnh</w:t>
      </w:r>
    </w:p>
    <w:p w14:paraId="42A9BA70" w14:textId="77777777" w:rsidR="00E64A93" w:rsidRPr="00E64A93" w:rsidRDefault="00E64A93" w:rsidP="00E64A93">
      <w:pPr>
        <w:shd w:val="clear" w:color="auto" w:fill="FFFFFF"/>
        <w:spacing w:before="120" w:after="120"/>
        <w:ind w:firstLine="720"/>
        <w:jc w:val="both"/>
        <w:rPr>
          <w:rFonts w:asciiTheme="majorHAnsi" w:eastAsia="Times New Roman" w:hAnsiTheme="majorHAnsi" w:cstheme="majorHAnsi"/>
          <w:color w:val="000000"/>
          <w:szCs w:val="28"/>
          <w:lang w:val="en-US"/>
        </w:rPr>
      </w:pPr>
      <w:r w:rsidRPr="00E64A93">
        <w:rPr>
          <w:rFonts w:asciiTheme="majorHAnsi" w:eastAsia="Times New Roman" w:hAnsiTheme="majorHAnsi" w:cstheme="majorHAnsi"/>
          <w:color w:val="000000"/>
          <w:szCs w:val="28"/>
          <w:lang w:val="en-US"/>
        </w:rPr>
        <w:t>a) Nhận thức đúng đắn về lợi ích của việc sử dụng ứng dụng eTax Mobile để từ đó thay đổi tư duy và thói quen trong việc thực hiện các thủ tục hành chính nói chung và thủ tục hành chính thuế nói riêng (thay phương thức thủ công bằng phương thức điện tử).</w:t>
      </w:r>
    </w:p>
    <w:p w14:paraId="04622788" w14:textId="77777777" w:rsidR="00E64A93" w:rsidRPr="00E64A93" w:rsidRDefault="00E64A93" w:rsidP="00E64A93">
      <w:pPr>
        <w:shd w:val="clear" w:color="auto" w:fill="FFFFFF"/>
        <w:spacing w:before="120" w:after="120"/>
        <w:ind w:firstLine="720"/>
        <w:jc w:val="both"/>
        <w:rPr>
          <w:rFonts w:asciiTheme="majorHAnsi" w:eastAsia="Times New Roman" w:hAnsiTheme="majorHAnsi" w:cstheme="majorHAnsi"/>
          <w:color w:val="000000"/>
          <w:szCs w:val="28"/>
          <w:lang w:val="en-US"/>
        </w:rPr>
      </w:pPr>
      <w:r w:rsidRPr="00E64A93">
        <w:rPr>
          <w:rFonts w:asciiTheme="majorHAnsi" w:eastAsia="Times New Roman" w:hAnsiTheme="majorHAnsi" w:cstheme="majorHAnsi"/>
          <w:color w:val="000000"/>
          <w:szCs w:val="28"/>
          <w:lang w:val="en-US"/>
        </w:rPr>
        <w:t>b) Tích cực hưởng ứng, tham gia cài đặt, đăng ký tài khoản và sử dụng ứng dụng eTax Mobile để thực hiện các giao dịch điện tử với cơ quan Thuế (tra cứu thông tin, hồ sơ, nghĩa vụ thuế, nộp thuế điện tử và sử dụng các công cụ tiện ích để tra cứu giá ô tô, xe máy tính lệ phí trước bạ, tính thuế thu nhập cá nhân, tìm địa chỉ cơ quan Thuế,…).</w:t>
      </w:r>
    </w:p>
    <w:p w14:paraId="4493371E" w14:textId="77777777" w:rsidR="00E64A93" w:rsidRPr="00E64A93" w:rsidRDefault="00E64A93" w:rsidP="00E64A93">
      <w:pPr>
        <w:shd w:val="clear" w:color="auto" w:fill="FFFFFF"/>
        <w:spacing w:before="120" w:after="120"/>
        <w:ind w:firstLine="720"/>
        <w:jc w:val="both"/>
        <w:rPr>
          <w:rFonts w:asciiTheme="majorHAnsi" w:eastAsia="Times New Roman" w:hAnsiTheme="majorHAnsi" w:cstheme="majorHAnsi"/>
          <w:color w:val="000000"/>
          <w:szCs w:val="28"/>
          <w:lang w:val="en-US"/>
        </w:rPr>
      </w:pPr>
      <w:r w:rsidRPr="00E64A93">
        <w:rPr>
          <w:rFonts w:asciiTheme="majorHAnsi" w:eastAsia="Times New Roman" w:hAnsiTheme="majorHAnsi" w:cstheme="majorHAnsi"/>
          <w:b/>
          <w:bCs/>
          <w:color w:val="000000"/>
          <w:szCs w:val="28"/>
          <w:lang w:val="en-US"/>
        </w:rPr>
        <w:t>8. Ủy ban Mặt trận Tổ quốc Việt Nam tỉnh, các tổ chức đoàn thể chính trị, tổ chức chính trị - xã hội trên địa bàn tỉnh</w:t>
      </w:r>
    </w:p>
    <w:p w14:paraId="5EB641E7" w14:textId="77777777" w:rsidR="00E64A93" w:rsidRPr="00E64A93" w:rsidRDefault="00E64A93" w:rsidP="00E64A93">
      <w:pPr>
        <w:shd w:val="clear" w:color="auto" w:fill="FFFFFF"/>
        <w:spacing w:before="120" w:after="120"/>
        <w:ind w:firstLine="720"/>
        <w:jc w:val="both"/>
        <w:rPr>
          <w:rFonts w:asciiTheme="majorHAnsi" w:eastAsia="Times New Roman" w:hAnsiTheme="majorHAnsi" w:cstheme="majorHAnsi"/>
          <w:color w:val="000000"/>
          <w:szCs w:val="28"/>
          <w:lang w:val="en-US"/>
        </w:rPr>
      </w:pPr>
      <w:r w:rsidRPr="00E64A93">
        <w:rPr>
          <w:rFonts w:asciiTheme="majorHAnsi" w:eastAsia="Times New Roman" w:hAnsiTheme="majorHAnsi" w:cstheme="majorHAnsi"/>
          <w:color w:val="000000"/>
          <w:szCs w:val="28"/>
          <w:lang w:val="en-US"/>
        </w:rPr>
        <w:lastRenderedPageBreak/>
        <w:t>Đề nghị Ủy ban Mặt trận Tổ quốc Việt Nam tỉnh, các tổ chức đoàn thể chính trị, chính trị - xã hội phối hợp cùng với cơ quan Thuế và chính quyền các cấp để thực hiện tuyên truyền vận động, giám sát, hỗ trợ triển khai ứng dụng eTax Mobile đến người nộp thuế là cá nhân; kịp thời phát hiện và phản ánh cá nhân kinh doanh vi phạm pháp luật thuế để có biện pháp xử lý kịp thời.</w:t>
      </w:r>
    </w:p>
    <w:p w14:paraId="110B2A1D" w14:textId="77777777" w:rsidR="00E64A93" w:rsidRPr="00E64A93" w:rsidRDefault="00E64A93" w:rsidP="00E64A93">
      <w:pPr>
        <w:shd w:val="clear" w:color="auto" w:fill="FFFFFF"/>
        <w:spacing w:before="120" w:after="120"/>
        <w:ind w:firstLine="720"/>
        <w:jc w:val="both"/>
        <w:rPr>
          <w:rFonts w:asciiTheme="majorHAnsi" w:eastAsia="Times New Roman" w:hAnsiTheme="majorHAnsi" w:cstheme="majorHAnsi"/>
          <w:color w:val="000000"/>
          <w:szCs w:val="28"/>
          <w:lang w:val="en-US"/>
        </w:rPr>
      </w:pPr>
      <w:r w:rsidRPr="00E64A93">
        <w:rPr>
          <w:rFonts w:asciiTheme="majorHAnsi" w:eastAsia="Times New Roman" w:hAnsiTheme="majorHAnsi" w:cstheme="majorHAnsi"/>
          <w:b/>
          <w:bCs/>
          <w:color w:val="000000"/>
          <w:szCs w:val="28"/>
          <w:lang w:val="en-US"/>
        </w:rPr>
        <w:t>9. Tổ chức thực hiện</w:t>
      </w:r>
    </w:p>
    <w:p w14:paraId="745B634A" w14:textId="77777777" w:rsidR="00E64A93" w:rsidRPr="00E64A93" w:rsidRDefault="00E64A93" w:rsidP="00E64A93">
      <w:pPr>
        <w:shd w:val="clear" w:color="auto" w:fill="FFFFFF"/>
        <w:spacing w:before="120" w:after="120"/>
        <w:ind w:firstLine="720"/>
        <w:jc w:val="both"/>
        <w:rPr>
          <w:rFonts w:asciiTheme="majorHAnsi" w:eastAsia="Times New Roman" w:hAnsiTheme="majorHAnsi" w:cstheme="majorHAnsi"/>
          <w:color w:val="000000"/>
          <w:szCs w:val="28"/>
          <w:lang w:val="en-US"/>
        </w:rPr>
      </w:pPr>
      <w:r w:rsidRPr="00E64A93">
        <w:rPr>
          <w:rFonts w:asciiTheme="majorHAnsi" w:eastAsia="Times New Roman" w:hAnsiTheme="majorHAnsi" w:cstheme="majorHAnsi"/>
          <w:color w:val="000000"/>
          <w:szCs w:val="28"/>
          <w:lang w:val="en-US"/>
        </w:rPr>
        <w:t>Nhận được Chỉ thị này, đề nghị Giám đốc các sở, ban, ngành; Chủ tịch UBND các huyện, thị xã, thành phố; Thủ trưởng các tổ chức đoàn thể chính trị, tổ chức chính trị - xã hội và các cơ quan, đơn vị liên quan; các doanh nghiệp và Người nộp thuế trên địa bàn tỉnh triển khai thực hiện./.</w:t>
      </w:r>
    </w:p>
    <w:p w14:paraId="70FCF608" w14:textId="77777777" w:rsidR="00E64A93" w:rsidRPr="00E64A93" w:rsidRDefault="00E64A93" w:rsidP="00E64A93">
      <w:pPr>
        <w:shd w:val="clear" w:color="auto" w:fill="FFFFFF"/>
        <w:spacing w:before="120" w:after="120" w:line="234" w:lineRule="atLeast"/>
        <w:rPr>
          <w:rFonts w:ascii="Arial" w:eastAsia="Times New Roman" w:hAnsi="Arial" w:cs="Arial"/>
          <w:color w:val="000000"/>
          <w:sz w:val="18"/>
          <w:szCs w:val="18"/>
          <w:lang w:val="en-US"/>
        </w:rPr>
      </w:pPr>
      <w:r w:rsidRPr="00E64A93">
        <w:rPr>
          <w:rFonts w:ascii="Arial" w:eastAsia="Times New Roman" w:hAnsi="Arial" w:cs="Arial"/>
          <w:b/>
          <w:bCs/>
          <w:i/>
          <w:iCs/>
          <w:color w:val="000000"/>
          <w:sz w:val="18"/>
          <w:szCs w:val="18"/>
          <w:lang w:val="en-US"/>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E64A93" w:rsidRPr="00E64A93" w14:paraId="1C20D499" w14:textId="77777777" w:rsidTr="00E64A93">
        <w:trPr>
          <w:tblCellSpacing w:w="0" w:type="dxa"/>
        </w:trPr>
        <w:tc>
          <w:tcPr>
            <w:tcW w:w="4428" w:type="dxa"/>
            <w:shd w:val="clear" w:color="auto" w:fill="FFFFFF"/>
            <w:tcMar>
              <w:top w:w="0" w:type="dxa"/>
              <w:left w:w="108" w:type="dxa"/>
              <w:bottom w:w="0" w:type="dxa"/>
              <w:right w:w="108" w:type="dxa"/>
            </w:tcMar>
            <w:hideMark/>
          </w:tcPr>
          <w:p w14:paraId="33777D54" w14:textId="77777777" w:rsidR="00E64A93" w:rsidRPr="00E64A93" w:rsidRDefault="00E64A93" w:rsidP="00E64A93">
            <w:pPr>
              <w:spacing w:before="120" w:after="120" w:line="234" w:lineRule="atLeast"/>
              <w:rPr>
                <w:rFonts w:eastAsia="Times New Roman" w:cs="Times New Roman"/>
                <w:color w:val="000000"/>
                <w:sz w:val="24"/>
                <w:szCs w:val="24"/>
                <w:lang w:val="en-US"/>
              </w:rPr>
            </w:pPr>
            <w:r w:rsidRPr="00E64A93">
              <w:rPr>
                <w:rFonts w:eastAsia="Times New Roman" w:cs="Times New Roman"/>
                <w:b/>
                <w:bCs/>
                <w:i/>
                <w:iCs/>
                <w:color w:val="000000"/>
                <w:sz w:val="24"/>
                <w:szCs w:val="24"/>
                <w:lang w:val="en-US"/>
              </w:rPr>
              <w:br/>
            </w:r>
            <w:r w:rsidRPr="00E64A93">
              <w:rPr>
                <w:rFonts w:eastAsia="Times New Roman" w:cs="Times New Roman"/>
                <w:b/>
                <w:bCs/>
                <w:i/>
                <w:iCs/>
                <w:color w:val="000000"/>
                <w:szCs w:val="28"/>
                <w:lang w:val="en-US"/>
              </w:rPr>
              <w:t>Nơi nhận:</w:t>
            </w:r>
            <w:r w:rsidRPr="00E64A93">
              <w:rPr>
                <w:rFonts w:eastAsia="Times New Roman" w:cs="Times New Roman"/>
                <w:b/>
                <w:bCs/>
                <w:i/>
                <w:iCs/>
                <w:color w:val="000000"/>
                <w:sz w:val="24"/>
                <w:szCs w:val="24"/>
                <w:lang w:val="en-US"/>
              </w:rPr>
              <w:br/>
            </w:r>
            <w:r w:rsidRPr="00E64A93">
              <w:rPr>
                <w:rFonts w:eastAsia="Times New Roman" w:cs="Times New Roman"/>
                <w:color w:val="000000"/>
                <w:sz w:val="24"/>
                <w:szCs w:val="24"/>
                <w:lang w:val="en-US"/>
              </w:rPr>
              <w:t>- TT Tỉnh ủy (thay b/c)</w:t>
            </w:r>
            <w:r w:rsidRPr="00E64A93">
              <w:rPr>
                <w:rFonts w:eastAsia="Times New Roman" w:cs="Times New Roman"/>
                <w:b/>
                <w:bCs/>
                <w:color w:val="000000"/>
                <w:sz w:val="24"/>
                <w:szCs w:val="24"/>
                <w:lang w:val="en-US"/>
              </w:rPr>
              <w:t>;</w:t>
            </w:r>
            <w:r w:rsidRPr="00E64A93">
              <w:rPr>
                <w:rFonts w:eastAsia="Times New Roman" w:cs="Times New Roman"/>
                <w:color w:val="000000"/>
                <w:sz w:val="24"/>
                <w:szCs w:val="24"/>
                <w:lang w:val="en-US"/>
              </w:rPr>
              <w:br/>
              <w:t>- TT HĐND tỉnh (thay b/c);</w:t>
            </w:r>
            <w:r w:rsidRPr="00E64A93">
              <w:rPr>
                <w:rFonts w:eastAsia="Times New Roman" w:cs="Times New Roman"/>
                <w:color w:val="000000"/>
                <w:sz w:val="24"/>
                <w:szCs w:val="24"/>
                <w:lang w:val="en-US"/>
              </w:rPr>
              <w:br/>
              <w:t>- CT, PCT UBND tỉnh;</w:t>
            </w:r>
            <w:r w:rsidRPr="00E64A93">
              <w:rPr>
                <w:rFonts w:eastAsia="Times New Roman" w:cs="Times New Roman"/>
                <w:color w:val="000000"/>
                <w:sz w:val="24"/>
                <w:szCs w:val="24"/>
                <w:lang w:val="en-US"/>
              </w:rPr>
              <w:br/>
              <w:t>- UBMTTQVN tỉnh và các đoàn thể cấp tỉnh;</w:t>
            </w:r>
            <w:r w:rsidRPr="00E64A93">
              <w:rPr>
                <w:rFonts w:eastAsia="Times New Roman" w:cs="Times New Roman"/>
                <w:color w:val="000000"/>
                <w:sz w:val="24"/>
                <w:szCs w:val="24"/>
                <w:lang w:val="en-US"/>
              </w:rPr>
              <w:br/>
              <w:t>- Lãnh đạo VP. UBND tỉnh;</w:t>
            </w:r>
            <w:r w:rsidRPr="00E64A93">
              <w:rPr>
                <w:rFonts w:eastAsia="Times New Roman" w:cs="Times New Roman"/>
                <w:color w:val="000000"/>
                <w:sz w:val="24"/>
                <w:szCs w:val="24"/>
                <w:lang w:val="en-US"/>
              </w:rPr>
              <w:br/>
              <w:t>- Các sở, ban, ngành;</w:t>
            </w:r>
            <w:r w:rsidRPr="00E64A93">
              <w:rPr>
                <w:rFonts w:eastAsia="Times New Roman" w:cs="Times New Roman"/>
                <w:color w:val="000000"/>
                <w:sz w:val="24"/>
                <w:szCs w:val="24"/>
                <w:lang w:val="en-US"/>
              </w:rPr>
              <w:br/>
              <w:t>- KBNN Đắk Lắk; NHNNVN - CN tỉnh Đắk Lắk;</w:t>
            </w:r>
            <w:r w:rsidRPr="00E64A93">
              <w:rPr>
                <w:rFonts w:eastAsia="Times New Roman" w:cs="Times New Roman"/>
                <w:color w:val="000000"/>
                <w:sz w:val="24"/>
                <w:szCs w:val="24"/>
                <w:lang w:val="en-US"/>
              </w:rPr>
              <w:br/>
              <w:t>- Các Ngân hàng Thương mại;</w:t>
            </w:r>
            <w:r w:rsidRPr="00E64A93">
              <w:rPr>
                <w:rFonts w:eastAsia="Times New Roman" w:cs="Times New Roman"/>
                <w:color w:val="000000"/>
                <w:sz w:val="24"/>
                <w:szCs w:val="24"/>
                <w:lang w:val="en-US"/>
              </w:rPr>
              <w:br/>
            </w:r>
            <w:r w:rsidRPr="00E64A93">
              <w:rPr>
                <w:rFonts w:eastAsia="Times New Roman" w:cs="Times New Roman"/>
                <w:i/>
                <w:iCs/>
                <w:color w:val="000000"/>
                <w:sz w:val="24"/>
                <w:szCs w:val="24"/>
                <w:lang w:val="en-US"/>
              </w:rPr>
              <w:t>(giao NHNNVN - CN tỉnh triển khai nội dung Chỉ thị)</w:t>
            </w:r>
            <w:r w:rsidRPr="00E64A93">
              <w:rPr>
                <w:rFonts w:eastAsia="Times New Roman" w:cs="Times New Roman"/>
                <w:color w:val="000000"/>
                <w:sz w:val="24"/>
                <w:szCs w:val="24"/>
                <w:lang w:val="en-US"/>
              </w:rPr>
              <w:br/>
              <w:t>- Cục Thuế tỉnh;</w:t>
            </w:r>
            <w:r w:rsidRPr="00E64A93">
              <w:rPr>
                <w:rFonts w:eastAsia="Times New Roman" w:cs="Times New Roman"/>
                <w:color w:val="000000"/>
                <w:sz w:val="24"/>
                <w:szCs w:val="24"/>
                <w:lang w:val="en-US"/>
              </w:rPr>
              <w:br/>
              <w:t>- TT Huyện ủy; HĐND; UBND các huyện, TX, TP;</w:t>
            </w:r>
            <w:r w:rsidRPr="00E64A93">
              <w:rPr>
                <w:rFonts w:eastAsia="Times New Roman" w:cs="Times New Roman"/>
                <w:color w:val="000000"/>
                <w:sz w:val="24"/>
                <w:szCs w:val="24"/>
                <w:lang w:val="en-US"/>
              </w:rPr>
              <w:br/>
              <w:t>- Đài PTTH tỉnh, Báo Đắk Lắk;</w:t>
            </w:r>
            <w:r w:rsidRPr="00E64A93">
              <w:rPr>
                <w:rFonts w:eastAsia="Times New Roman" w:cs="Times New Roman"/>
                <w:color w:val="000000"/>
                <w:sz w:val="24"/>
                <w:szCs w:val="24"/>
                <w:lang w:val="en-US"/>
              </w:rPr>
              <w:br/>
              <w:t>- Trung tâm phục vụ hành chính công;</w:t>
            </w:r>
            <w:r w:rsidRPr="00E64A93">
              <w:rPr>
                <w:rFonts w:eastAsia="Times New Roman" w:cs="Times New Roman"/>
                <w:color w:val="000000"/>
                <w:sz w:val="24"/>
                <w:szCs w:val="24"/>
                <w:lang w:val="en-US"/>
              </w:rPr>
              <w:br/>
            </w:r>
            <w:r w:rsidRPr="00E64A93">
              <w:rPr>
                <w:rFonts w:eastAsia="Times New Roman" w:cs="Times New Roman"/>
                <w:i/>
                <w:iCs/>
                <w:color w:val="000000"/>
                <w:sz w:val="24"/>
                <w:szCs w:val="24"/>
                <w:lang w:val="en-US"/>
              </w:rPr>
              <w:t>(09 Nguyễn Tất Thành, TP. BMT)</w:t>
            </w:r>
            <w:r w:rsidRPr="00E64A93">
              <w:rPr>
                <w:rFonts w:eastAsia="Times New Roman" w:cs="Times New Roman"/>
                <w:color w:val="000000"/>
                <w:sz w:val="24"/>
                <w:szCs w:val="24"/>
                <w:lang w:val="en-US"/>
              </w:rPr>
              <w:br/>
              <w:t>- Bưu điện tỉnh;</w:t>
            </w:r>
            <w:r w:rsidRPr="00E64A93">
              <w:rPr>
                <w:rFonts w:eastAsia="Times New Roman" w:cs="Times New Roman"/>
                <w:color w:val="000000"/>
                <w:sz w:val="24"/>
                <w:szCs w:val="24"/>
                <w:lang w:val="en-US"/>
              </w:rPr>
              <w:br/>
            </w:r>
            <w:r w:rsidRPr="00E64A93">
              <w:rPr>
                <w:rFonts w:eastAsia="Times New Roman" w:cs="Times New Roman"/>
                <w:i/>
                <w:iCs/>
                <w:color w:val="000000"/>
                <w:sz w:val="24"/>
                <w:szCs w:val="24"/>
                <w:lang w:val="en-US"/>
              </w:rPr>
              <w:t>(286 Phan Bội Châu, TP. BMT)</w:t>
            </w:r>
            <w:r w:rsidRPr="00E64A93">
              <w:rPr>
                <w:rFonts w:eastAsia="Times New Roman" w:cs="Times New Roman"/>
                <w:color w:val="000000"/>
                <w:sz w:val="24"/>
                <w:szCs w:val="24"/>
                <w:lang w:val="en-US"/>
              </w:rPr>
              <w:br/>
              <w:t>- Người nộp thuế là doanh nghiệp, tổ chức kinh tế, hộ, cá nhân kinh doanh trên địa bàn tỉnh;</w:t>
            </w:r>
            <w:r w:rsidRPr="00E64A93">
              <w:rPr>
                <w:rFonts w:eastAsia="Times New Roman" w:cs="Times New Roman"/>
                <w:color w:val="000000"/>
                <w:sz w:val="24"/>
                <w:szCs w:val="24"/>
                <w:lang w:val="en-US"/>
              </w:rPr>
              <w:br/>
            </w:r>
            <w:r w:rsidRPr="00E64A93">
              <w:rPr>
                <w:rFonts w:eastAsia="Times New Roman" w:cs="Times New Roman"/>
                <w:i/>
                <w:iCs/>
                <w:color w:val="000000"/>
                <w:sz w:val="24"/>
                <w:szCs w:val="24"/>
                <w:lang w:val="en-US"/>
              </w:rPr>
              <w:t>(giao Cục Thuế tỉnh thông báo)</w:t>
            </w:r>
            <w:r w:rsidRPr="00E64A93">
              <w:rPr>
                <w:rFonts w:eastAsia="Times New Roman" w:cs="Times New Roman"/>
                <w:color w:val="000000"/>
                <w:sz w:val="24"/>
                <w:szCs w:val="24"/>
                <w:lang w:val="en-US"/>
              </w:rPr>
              <w:br/>
              <w:t>- Lưu: VT, KT (ThN_60b).</w:t>
            </w:r>
          </w:p>
        </w:tc>
        <w:tc>
          <w:tcPr>
            <w:tcW w:w="4428" w:type="dxa"/>
            <w:shd w:val="clear" w:color="auto" w:fill="FFFFFF"/>
            <w:tcMar>
              <w:top w:w="0" w:type="dxa"/>
              <w:left w:w="108" w:type="dxa"/>
              <w:bottom w:w="0" w:type="dxa"/>
              <w:right w:w="108" w:type="dxa"/>
            </w:tcMar>
            <w:hideMark/>
          </w:tcPr>
          <w:p w14:paraId="0A0FD310" w14:textId="0118176C" w:rsidR="00E64A93" w:rsidRPr="00E64A93" w:rsidRDefault="00E64A93" w:rsidP="00E64A93">
            <w:pPr>
              <w:spacing w:before="120" w:after="120" w:line="234" w:lineRule="atLeast"/>
              <w:jc w:val="center"/>
              <w:rPr>
                <w:rFonts w:eastAsia="Times New Roman" w:cs="Times New Roman"/>
                <w:color w:val="000000"/>
                <w:szCs w:val="28"/>
                <w:lang w:val="en-US"/>
              </w:rPr>
            </w:pPr>
            <w:r w:rsidRPr="00E64A93">
              <w:rPr>
                <w:rFonts w:eastAsia="Times New Roman" w:cs="Times New Roman"/>
                <w:b/>
                <w:bCs/>
                <w:color w:val="000000"/>
                <w:szCs w:val="28"/>
                <w:lang w:val="en-US"/>
              </w:rPr>
              <w:t>KT. CHỦ TỊCH</w:t>
            </w:r>
            <w:r w:rsidRPr="00E64A93">
              <w:rPr>
                <w:rFonts w:eastAsia="Times New Roman" w:cs="Times New Roman"/>
                <w:b/>
                <w:bCs/>
                <w:color w:val="000000"/>
                <w:szCs w:val="28"/>
                <w:lang w:val="en-US"/>
              </w:rPr>
              <w:br/>
              <w:t>PHÓ CHỦ TỊCH</w:t>
            </w:r>
            <w:r w:rsidRPr="00E64A93">
              <w:rPr>
                <w:rFonts w:eastAsia="Times New Roman" w:cs="Times New Roman"/>
                <w:b/>
                <w:bCs/>
                <w:color w:val="000000"/>
                <w:szCs w:val="28"/>
                <w:lang w:val="en-US"/>
              </w:rPr>
              <w:br/>
            </w:r>
            <w:r w:rsidRPr="00E64A93">
              <w:rPr>
                <w:rFonts w:eastAsia="Times New Roman" w:cs="Times New Roman"/>
                <w:b/>
                <w:bCs/>
                <w:color w:val="000000"/>
                <w:szCs w:val="28"/>
                <w:lang w:val="en-US"/>
              </w:rPr>
              <w:br/>
            </w:r>
            <w:r w:rsidRPr="00E64A93">
              <w:rPr>
                <w:rFonts w:eastAsia="Times New Roman" w:cs="Times New Roman"/>
                <w:b/>
                <w:bCs/>
                <w:color w:val="000000"/>
                <w:szCs w:val="28"/>
                <w:lang w:val="en-US"/>
              </w:rPr>
              <w:br/>
            </w:r>
            <w:r w:rsidRPr="00E64A93">
              <w:rPr>
                <w:rFonts w:eastAsia="Times New Roman" w:cs="Times New Roman"/>
                <w:b/>
                <w:bCs/>
                <w:color w:val="000000"/>
                <w:szCs w:val="28"/>
                <w:lang w:val="en-US"/>
              </w:rPr>
              <w:br/>
            </w:r>
            <w:r w:rsidRPr="00E64A93">
              <w:rPr>
                <w:rFonts w:eastAsia="Times New Roman" w:cs="Times New Roman"/>
                <w:b/>
                <w:bCs/>
                <w:color w:val="000000"/>
                <w:szCs w:val="28"/>
                <w:lang w:val="en-US"/>
              </w:rPr>
              <w:br/>
            </w:r>
            <w:r w:rsidRPr="00E64A93">
              <w:rPr>
                <w:rFonts w:cs="Times New Roman"/>
                <w:b/>
                <w:bCs/>
                <w:color w:val="000000"/>
                <w:szCs w:val="28"/>
                <w:shd w:val="clear" w:color="auto" w:fill="FFFFFF"/>
              </w:rPr>
              <w:t>Nguyễn Tuấn Hà</w:t>
            </w:r>
          </w:p>
        </w:tc>
      </w:tr>
    </w:tbl>
    <w:p w14:paraId="108C01E9" w14:textId="092D4821" w:rsidR="009D2B66" w:rsidRPr="00E64A93" w:rsidRDefault="009D2B66" w:rsidP="00E64A93"/>
    <w:sectPr w:rsidR="009D2B66" w:rsidRPr="00E64A93" w:rsidSect="00E64A93">
      <w:pgSz w:w="12240" w:h="15840"/>
      <w:pgMar w:top="1418" w:right="1134" w:bottom="568" w:left="1701" w:header="720" w:footer="68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0"/>
  </w:compat>
  <w:rsids>
    <w:rsidRoot w:val="00E64A93"/>
    <w:rsid w:val="009D2B66"/>
    <w:rsid w:val="00B4130D"/>
    <w:rsid w:val="00C91FA0"/>
    <w:rsid w:val="00E64A9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8BFEA"/>
  <w15:chartTrackingRefBased/>
  <w15:docId w15:val="{0F70DE0D-901D-4F76-9D0A-7D38779B2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vi-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B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64A93"/>
    <w:pPr>
      <w:spacing w:before="100" w:beforeAutospacing="1" w:after="100" w:afterAutospacing="1"/>
    </w:pPr>
    <w:rPr>
      <w:rFonts w:eastAsia="Times New Roman" w:cs="Times New Roman"/>
      <w:sz w:val="24"/>
      <w:szCs w:val="24"/>
      <w:lang w:val="en-US"/>
    </w:rPr>
  </w:style>
  <w:style w:type="character" w:styleId="Hyperlink">
    <w:name w:val="Hyperlink"/>
    <w:basedOn w:val="DefaultParagraphFont"/>
    <w:uiPriority w:val="99"/>
    <w:semiHidden/>
    <w:unhideWhenUsed/>
    <w:rsid w:val="00E64A9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137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huvienphapluat.vn/van-ban/cong-nghe-thong-tin/quyet-dinh-749-qd-ttg-2020-phe-duyet-chuong-trinh-chuyen-doi-so-quoc-gia-444136.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1793</Words>
  <Characters>10225</Characters>
  <Application>Microsoft Office Word</Application>
  <DocSecurity>0</DocSecurity>
  <Lines>85</Lines>
  <Paragraphs>23</Paragraphs>
  <ScaleCrop>false</ScaleCrop>
  <Company/>
  <LinksUpToDate>false</LinksUpToDate>
  <CharactersWithSpaces>11995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TRUONG QUANG</dc:creator>
  <cp:keywords/>
  <dc:description/>
  <cp:lastModifiedBy>TRUONG QUANG</cp:lastModifiedBy>
  <cp:revision>2</cp:revision>
  <dcterms:created xsi:type="dcterms:W3CDTF">2022-08-02T01:57:00Z</dcterms:created>
  <dcterms:modified xsi:type="dcterms:W3CDTF">2022-08-02T02:02:00Z</dcterms:modified>
</cp:coreProperties>
</file>